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54" w:rsidRDefault="006E0F54" w:rsidP="006E0F54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 xml:space="preserve">Приложение № </w:t>
      </w:r>
      <w:r w:rsidR="00906AD6">
        <w:rPr>
          <w:rStyle w:val="a4"/>
          <w:color w:val="000000"/>
          <w:sz w:val="22"/>
          <w:szCs w:val="22"/>
        </w:rPr>
        <w:t>6</w:t>
      </w:r>
    </w:p>
    <w:p w:rsidR="0048429E" w:rsidRDefault="0048429E" w:rsidP="0048429E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 xml:space="preserve">к Постановлению Администрации </w:t>
      </w:r>
      <w:proofErr w:type="spellStart"/>
      <w:r>
        <w:rPr>
          <w:rStyle w:val="a4"/>
          <w:color w:val="000000"/>
          <w:sz w:val="22"/>
          <w:szCs w:val="22"/>
        </w:rPr>
        <w:t>Тевризского</w:t>
      </w:r>
      <w:proofErr w:type="spellEnd"/>
    </w:p>
    <w:p w:rsidR="0048429E" w:rsidRDefault="0048429E" w:rsidP="0048429E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муниципального района Омской области</w:t>
      </w:r>
    </w:p>
    <w:p w:rsidR="0048429E" w:rsidRDefault="0048429E" w:rsidP="0048429E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от «17» июля 2020г. № 184-п</w:t>
      </w:r>
    </w:p>
    <w:p w:rsidR="0048429E" w:rsidRDefault="0048429E" w:rsidP="0048429E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с изме</w:t>
      </w:r>
      <w:r w:rsidR="003C1A15">
        <w:rPr>
          <w:rStyle w:val="a4"/>
          <w:color w:val="000000"/>
          <w:sz w:val="22"/>
          <w:szCs w:val="22"/>
        </w:rPr>
        <w:t xml:space="preserve">нениями в редакции Пост. № </w:t>
      </w:r>
      <w:r w:rsidR="00305E35">
        <w:rPr>
          <w:rStyle w:val="a4"/>
          <w:color w:val="000000"/>
          <w:sz w:val="22"/>
          <w:szCs w:val="22"/>
        </w:rPr>
        <w:t>458</w:t>
      </w:r>
      <w:r w:rsidR="003C1A15">
        <w:rPr>
          <w:rStyle w:val="a4"/>
          <w:color w:val="000000"/>
          <w:sz w:val="22"/>
          <w:szCs w:val="22"/>
        </w:rPr>
        <w:t xml:space="preserve">-п от </w:t>
      </w:r>
      <w:r w:rsidR="00305E35">
        <w:rPr>
          <w:rStyle w:val="a4"/>
          <w:color w:val="000000"/>
          <w:sz w:val="22"/>
          <w:szCs w:val="22"/>
        </w:rPr>
        <w:t>28.12.</w:t>
      </w:r>
      <w:r>
        <w:rPr>
          <w:rStyle w:val="a4"/>
          <w:color w:val="000000"/>
          <w:sz w:val="22"/>
          <w:szCs w:val="22"/>
        </w:rPr>
        <w:t>202</w:t>
      </w:r>
      <w:r w:rsidR="00E05D29">
        <w:rPr>
          <w:rStyle w:val="a4"/>
          <w:color w:val="000000"/>
          <w:sz w:val="22"/>
          <w:szCs w:val="22"/>
        </w:rPr>
        <w:t>4</w:t>
      </w:r>
      <w:r>
        <w:rPr>
          <w:rStyle w:val="a4"/>
          <w:color w:val="000000"/>
          <w:sz w:val="22"/>
          <w:szCs w:val="22"/>
        </w:rPr>
        <w:t xml:space="preserve"> г.</w:t>
      </w:r>
    </w:p>
    <w:p w:rsidR="0067604A" w:rsidRDefault="0067604A" w:rsidP="0067604A">
      <w:pPr>
        <w:pStyle w:val="ConsPlusTitle"/>
        <w:widowControl/>
        <w:ind w:left="720"/>
        <w:jc w:val="right"/>
        <w:rPr>
          <w:b w:val="0"/>
        </w:rPr>
      </w:pPr>
    </w:p>
    <w:p w:rsidR="0067604A" w:rsidRDefault="0067604A" w:rsidP="0067604A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04A" w:rsidRDefault="0067604A" w:rsidP="0067604A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04A" w:rsidRPr="0067604A" w:rsidRDefault="0067604A" w:rsidP="0067604A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7604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7604A" w:rsidRPr="0067604A" w:rsidRDefault="0067604A" w:rsidP="0067604A">
      <w:pPr>
        <w:pStyle w:val="a3"/>
        <w:spacing w:line="260" w:lineRule="exact"/>
        <w:ind w:left="40"/>
        <w:jc w:val="center"/>
        <w:rPr>
          <w:rStyle w:val="11"/>
          <w:rFonts w:ascii="Times New Roman" w:hAnsi="Times New Roman"/>
          <w:b/>
          <w:color w:val="000000"/>
          <w:szCs w:val="24"/>
        </w:rPr>
      </w:pPr>
      <w:r w:rsidRPr="0067604A">
        <w:rPr>
          <w:rStyle w:val="11"/>
          <w:rFonts w:ascii="Times New Roman" w:hAnsi="Times New Roman"/>
          <w:b/>
          <w:color w:val="000000"/>
          <w:szCs w:val="24"/>
        </w:rPr>
        <w:t xml:space="preserve">подпрограммы 5  «Старшее поколение» муниципальной программы </w:t>
      </w:r>
    </w:p>
    <w:p w:rsidR="0067604A" w:rsidRPr="0067604A" w:rsidRDefault="0067604A" w:rsidP="0067604A">
      <w:pPr>
        <w:pStyle w:val="a3"/>
        <w:spacing w:line="260" w:lineRule="exact"/>
        <w:ind w:left="40"/>
        <w:jc w:val="center"/>
        <w:rPr>
          <w:b/>
          <w:sz w:val="24"/>
          <w:szCs w:val="24"/>
        </w:rPr>
      </w:pPr>
      <w:r w:rsidRPr="0067604A">
        <w:rPr>
          <w:b/>
          <w:sz w:val="24"/>
          <w:szCs w:val="24"/>
        </w:rPr>
        <w:t xml:space="preserve"> «Развитие социально-культурной сферы </w:t>
      </w:r>
      <w:proofErr w:type="spellStart"/>
      <w:r w:rsidRPr="0067604A">
        <w:rPr>
          <w:b/>
          <w:sz w:val="24"/>
          <w:szCs w:val="24"/>
        </w:rPr>
        <w:t>Тевризского</w:t>
      </w:r>
      <w:proofErr w:type="spellEnd"/>
      <w:r w:rsidRPr="0067604A">
        <w:rPr>
          <w:b/>
          <w:sz w:val="24"/>
          <w:szCs w:val="24"/>
        </w:rPr>
        <w:t xml:space="preserve"> муниципального района Омской области» (2021-2027г.)</w:t>
      </w:r>
    </w:p>
    <w:p w:rsidR="0067604A" w:rsidRPr="00EA1643" w:rsidRDefault="0067604A" w:rsidP="0067604A">
      <w:pPr>
        <w:pStyle w:val="a3"/>
        <w:tabs>
          <w:tab w:val="left" w:pos="1012"/>
        </w:tabs>
        <w:spacing w:line="324" w:lineRule="exact"/>
        <w:ind w:left="20" w:right="20"/>
        <w:jc w:val="center"/>
        <w:rPr>
          <w:sz w:val="24"/>
          <w:szCs w:val="24"/>
        </w:rPr>
      </w:pPr>
    </w:p>
    <w:tbl>
      <w:tblPr>
        <w:tblW w:w="10349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4"/>
        <w:gridCol w:w="5245"/>
      </w:tblGrid>
      <w:tr w:rsidR="0067604A" w:rsidRPr="00EA1643" w:rsidTr="00BB2FD0">
        <w:trPr>
          <w:trHeight w:hRule="exact" w:val="102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7604A" w:rsidRPr="00EA1643" w:rsidRDefault="0067604A" w:rsidP="00BB2FD0">
            <w:pPr>
              <w:pStyle w:val="a3"/>
              <w:spacing w:line="329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муниципальной программы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604A" w:rsidRPr="00EA1643" w:rsidRDefault="0067604A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социально-культурной сферы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</w:tc>
      </w:tr>
      <w:tr w:rsidR="0067604A" w:rsidRPr="00EA1643" w:rsidTr="00BB2FD0">
        <w:trPr>
          <w:trHeight w:hRule="exact" w:val="14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7604A" w:rsidRPr="00EA1643" w:rsidRDefault="0067604A" w:rsidP="00BB2FD0">
            <w:pPr>
              <w:pStyle w:val="a3"/>
              <w:spacing w:line="324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подпрограммы муниципальной программы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 (далее - подпрограмма)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604A" w:rsidRPr="00EA1643" w:rsidRDefault="0067604A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муниципальная подпрограмма</w:t>
            </w:r>
          </w:p>
          <w:p w:rsidR="0067604A" w:rsidRPr="00EA1643" w:rsidRDefault="0067604A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«Старшее поколение»</w:t>
            </w:r>
          </w:p>
        </w:tc>
      </w:tr>
      <w:tr w:rsidR="0067604A" w:rsidRPr="00EA1643" w:rsidTr="00BB2FD0">
        <w:trPr>
          <w:trHeight w:hRule="exact" w:val="127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7604A" w:rsidRPr="00EA1643" w:rsidRDefault="0067604A" w:rsidP="00BB2FD0">
            <w:pPr>
              <w:pStyle w:val="a3"/>
              <w:spacing w:line="324" w:lineRule="exact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органа исполнительной власти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области, являющегося соисполнителем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604A" w:rsidRPr="00EA1643" w:rsidRDefault="0067604A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  <w:p w:rsidR="0067604A" w:rsidRPr="00EA1643" w:rsidRDefault="0067604A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4A" w:rsidRPr="00EA1643" w:rsidTr="00BB2FD0">
        <w:trPr>
          <w:trHeight w:hRule="exact" w:val="168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7604A" w:rsidRPr="00EA1643" w:rsidRDefault="0067604A" w:rsidP="00BB2FD0">
            <w:pPr>
              <w:pStyle w:val="a3"/>
              <w:spacing w:line="324" w:lineRule="exact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органа исполнительной власти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604A" w:rsidRPr="00EA1643" w:rsidRDefault="0067604A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  <w:p w:rsidR="0067604A" w:rsidRPr="00EA1643" w:rsidRDefault="0067604A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7604A" w:rsidRPr="00EA1643" w:rsidTr="00BB2FD0">
        <w:trPr>
          <w:trHeight w:hRule="exact" w:val="525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7604A" w:rsidRPr="00EA1643" w:rsidRDefault="0067604A" w:rsidP="00BB2FD0">
            <w:pPr>
              <w:pStyle w:val="a3"/>
              <w:spacing w:line="324" w:lineRule="exact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 xml:space="preserve">Наименование органа исполнительной власти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области, являющегося исполнителем мероприятия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604A" w:rsidRPr="00EA1643" w:rsidRDefault="0067604A" w:rsidP="00BB2F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области;                                                    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Комитет культуры Администрации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13134F"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(далее - Комитет культуры);                    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Тевризское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районное отделение Омской областной   общественной организации ветеранов (пенсионеров) (по согласованию)                                          </w:t>
            </w:r>
          </w:p>
          <w:p w:rsidR="0067604A" w:rsidRPr="00EA1643" w:rsidRDefault="0067604A" w:rsidP="00CB5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Тевризский отдел </w:t>
            </w:r>
            <w:r w:rsidR="00CB568F">
              <w:rPr>
                <w:rFonts w:ascii="Times New Roman" w:hAnsi="Times New Roman" w:cs="Times New Roman"/>
                <w:sz w:val="24"/>
                <w:szCs w:val="24"/>
              </w:rPr>
              <w:t>МТСР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 №6 (по согласованию);                                         Управление ЖКК Администрации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67604A" w:rsidRPr="00EA1643" w:rsidTr="00BB2FD0">
        <w:trPr>
          <w:trHeight w:hRule="exact" w:val="127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604A" w:rsidRPr="00EA1643" w:rsidRDefault="0067604A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lastRenderedPageBreak/>
              <w:t>Сроки реализации подпрограммы &lt;*&gt;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04A" w:rsidRPr="00EA1643" w:rsidRDefault="0067604A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осущ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ествляется в течение 2021 – 2027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годов. Выделение отдельных этапов реализации Программы не предполагается.</w:t>
            </w:r>
          </w:p>
          <w:p w:rsidR="0067604A" w:rsidRPr="00EA1643" w:rsidRDefault="0067604A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04A" w:rsidRPr="00EA1643" w:rsidRDefault="0067604A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04A" w:rsidRPr="00EA1643" w:rsidRDefault="0067604A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04A" w:rsidRPr="00EA1643" w:rsidRDefault="0067604A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04A" w:rsidRPr="00EA1643" w:rsidRDefault="0067604A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04A" w:rsidRPr="00EA1643" w:rsidRDefault="0067604A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04A" w:rsidRPr="00EA1643" w:rsidTr="00BB2FD0">
        <w:trPr>
          <w:trHeight w:hRule="exact" w:val="95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604A" w:rsidRPr="00EA1643" w:rsidRDefault="0067604A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Цель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04A" w:rsidRPr="00EA1643" w:rsidRDefault="0067604A" w:rsidP="00BB2FD0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благосостояния престарелых граждан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</w:t>
            </w:r>
          </w:p>
          <w:p w:rsidR="0067604A" w:rsidRPr="00EA1643" w:rsidRDefault="0067604A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604A" w:rsidRPr="00EA1643" w:rsidRDefault="0067604A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604A" w:rsidRPr="00EA1643" w:rsidRDefault="0067604A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604A" w:rsidRPr="00EA1643" w:rsidRDefault="0067604A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604A" w:rsidRPr="00EA1643" w:rsidRDefault="0067604A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604A" w:rsidRPr="00EA1643" w:rsidRDefault="0067604A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604A" w:rsidRPr="00EA1643" w:rsidRDefault="0067604A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604A" w:rsidRPr="00EA1643" w:rsidRDefault="0067604A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604A" w:rsidRPr="00EA1643" w:rsidRDefault="0067604A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604A" w:rsidRPr="00EA1643" w:rsidRDefault="0067604A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604A" w:rsidRPr="00EA1643" w:rsidRDefault="0067604A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7604A" w:rsidRPr="00EA1643" w:rsidRDefault="0067604A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eastAsia="Calibri" w:hAnsi="Times New Roman" w:cs="Times New Roman"/>
                <w:sz w:val="24"/>
                <w:szCs w:val="24"/>
              </w:rPr>
              <w:t>конкурентоспособности,</w:t>
            </w:r>
          </w:p>
          <w:p w:rsidR="0067604A" w:rsidRPr="00EA1643" w:rsidRDefault="0067604A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продовольственной безопасности Омской области;</w:t>
            </w:r>
          </w:p>
          <w:p w:rsidR="0067604A" w:rsidRPr="00EA1643" w:rsidRDefault="0067604A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eastAsia="Calibri" w:hAnsi="Times New Roman" w:cs="Times New Roman"/>
                <w:sz w:val="24"/>
                <w:szCs w:val="24"/>
              </w:rPr>
              <w:t>- повышение финансовой устойчивости предприятий АПК</w:t>
            </w:r>
          </w:p>
        </w:tc>
      </w:tr>
      <w:tr w:rsidR="0067604A" w:rsidRPr="00EA1643" w:rsidTr="00BB2FD0">
        <w:trPr>
          <w:trHeight w:hRule="exact" w:val="1344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604A" w:rsidRPr="00EA1643" w:rsidRDefault="0067604A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04A" w:rsidRPr="00EA1643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 Осуществление мер по совершенствованию коммуникационных связей, развитию интеллектуального потенциала граждан пожилого возраста.</w:t>
            </w:r>
          </w:p>
        </w:tc>
      </w:tr>
      <w:tr w:rsidR="0067604A" w:rsidRPr="00EA1643" w:rsidTr="00BB2FD0">
        <w:trPr>
          <w:trHeight w:hRule="exact" w:val="200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04A" w:rsidRPr="00EA1643" w:rsidRDefault="0067604A" w:rsidP="00BB2FD0">
            <w:pPr>
              <w:pStyle w:val="a3"/>
              <w:spacing w:line="324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04A" w:rsidRPr="005E3A41" w:rsidRDefault="0067604A" w:rsidP="00BB2FD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E3A41">
              <w:rPr>
                <w:rFonts w:ascii="Times New Roman" w:hAnsi="Times New Roman" w:cs="Times New Roman"/>
                <w:sz w:val="24"/>
                <w:szCs w:val="24"/>
              </w:rPr>
              <w:t>Организация свободного времени и культурного досуга граждан пожилого возраста</w:t>
            </w:r>
          </w:p>
          <w:p w:rsidR="0067604A" w:rsidRPr="00EA1643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A41">
              <w:rPr>
                <w:rFonts w:ascii="Times New Roman" w:hAnsi="Times New Roman" w:cs="Times New Roman"/>
                <w:sz w:val="24"/>
                <w:szCs w:val="24"/>
              </w:rPr>
              <w:t xml:space="preserve">- Предоставление социальных гарантий почетным гражданам </w:t>
            </w:r>
            <w:proofErr w:type="spellStart"/>
            <w:r w:rsidRPr="005E3A41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5E3A4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</w:t>
            </w:r>
          </w:p>
          <w:p w:rsidR="0067604A" w:rsidRPr="00EA1643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 Ежемесячная доплата к пенсии за выслугу лет.</w:t>
            </w:r>
          </w:p>
        </w:tc>
      </w:tr>
      <w:tr w:rsidR="0067604A" w:rsidRPr="00EA1643" w:rsidTr="00BB2FD0">
        <w:trPr>
          <w:trHeight w:hRule="exact" w:val="950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04A" w:rsidRPr="00EA1643" w:rsidRDefault="0067604A" w:rsidP="00BB2FD0">
            <w:pPr>
              <w:pStyle w:val="a3"/>
              <w:spacing w:line="324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  <w:p w:rsidR="0067604A" w:rsidRPr="00EA1643" w:rsidRDefault="0067604A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 xml:space="preserve">&lt;*&gt;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04A" w:rsidRPr="00E371DF" w:rsidRDefault="0067604A" w:rsidP="00BB2F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Общие расходы бюджета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Омской области на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реализацию подпрограммы составят </w:t>
            </w:r>
          </w:p>
          <w:p w:rsidR="0067604A" w:rsidRPr="00E371DF" w:rsidRDefault="00E05D29" w:rsidP="00BB2F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5E3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05E35">
              <w:rPr>
                <w:rFonts w:ascii="Times New Roman" w:hAnsi="Times New Roman" w:cs="Times New Roman"/>
                <w:b/>
                <w:sz w:val="24"/>
                <w:szCs w:val="24"/>
              </w:rPr>
              <w:t>974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05E35">
              <w:rPr>
                <w:rFonts w:ascii="Times New Roman" w:hAnsi="Times New Roman" w:cs="Times New Roman"/>
                <w:b/>
                <w:sz w:val="24"/>
                <w:szCs w:val="24"/>
              </w:rPr>
              <w:t>887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05E35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E23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604A"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рублей, в том числе:                              </w:t>
            </w:r>
            <w:r w:rsidR="0067604A" w:rsidRPr="00E371D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67604A" w:rsidRPr="00EA1643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2021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1627C">
              <w:rPr>
                <w:rFonts w:ascii="Times New Roman" w:hAnsi="Times New Roman" w:cs="Times New Roman"/>
                <w:sz w:val="24"/>
                <w:szCs w:val="24"/>
              </w:rPr>
              <w:t>2 276 967,16</w:t>
            </w:r>
            <w:r w:rsidR="001B32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67604A" w:rsidRPr="009D3611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D3611">
              <w:rPr>
                <w:rFonts w:ascii="Times New Roman" w:hAnsi="Times New Roman" w:cs="Times New Roman"/>
                <w:sz w:val="24"/>
                <w:szCs w:val="24"/>
              </w:rPr>
              <w:t xml:space="preserve">2022  – </w:t>
            </w:r>
            <w:r w:rsidR="00181B9A" w:rsidRPr="009D3611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 w:rsidR="00B1627C"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  <w:r w:rsidR="00181B9A" w:rsidRPr="009D361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1627C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181B9A" w:rsidRPr="009D36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627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Pr="009D3611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67604A" w:rsidRPr="009956B6" w:rsidRDefault="0067604A" w:rsidP="00BB2FD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D361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D4026">
              <w:rPr>
                <w:rFonts w:ascii="Times New Roman" w:hAnsi="Times New Roman" w:cs="Times New Roman"/>
                <w:sz w:val="24"/>
                <w:szCs w:val="24"/>
              </w:rPr>
              <w:t xml:space="preserve">2023  – </w:t>
            </w:r>
            <w:r w:rsidR="006E23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56B6" w:rsidRPr="002D40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E23B9"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  <w:r w:rsidR="009956B6" w:rsidRPr="002D40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E23B9"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  <w:r w:rsidR="009956B6" w:rsidRPr="002D40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E23B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2D4026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67604A" w:rsidRPr="00EA1643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2024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05D29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305E3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="00E05D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05E35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  <w:r w:rsidR="00E05D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5E3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67604A" w:rsidRPr="00EA1643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2025 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05D29">
              <w:rPr>
                <w:rFonts w:ascii="Times New Roman" w:hAnsi="Times New Roman" w:cs="Times New Roman"/>
                <w:sz w:val="24"/>
                <w:szCs w:val="24"/>
              </w:rPr>
              <w:t xml:space="preserve">3 733 794,00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67604A" w:rsidRPr="00C40A90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40A90">
              <w:rPr>
                <w:rFonts w:ascii="Times New Roman" w:hAnsi="Times New Roman" w:cs="Times New Roman"/>
                <w:sz w:val="24"/>
                <w:szCs w:val="24"/>
              </w:rPr>
              <w:t xml:space="preserve">2026  – </w:t>
            </w:r>
            <w:r w:rsidR="00E05D29">
              <w:rPr>
                <w:rFonts w:ascii="Times New Roman" w:hAnsi="Times New Roman" w:cs="Times New Roman"/>
                <w:sz w:val="24"/>
                <w:szCs w:val="24"/>
              </w:rPr>
              <w:t>3 983 794,00</w:t>
            </w:r>
            <w:r w:rsidRPr="00C40A9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67604A" w:rsidRPr="009D3611" w:rsidRDefault="0067604A" w:rsidP="00BB2FD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0A90">
              <w:rPr>
                <w:rFonts w:ascii="Times New Roman" w:hAnsi="Times New Roman" w:cs="Times New Roman"/>
                <w:sz w:val="24"/>
                <w:szCs w:val="24"/>
              </w:rPr>
              <w:t xml:space="preserve">  2027  – </w:t>
            </w:r>
            <w:r w:rsidR="00E05D29">
              <w:rPr>
                <w:rFonts w:ascii="Times New Roman" w:hAnsi="Times New Roman" w:cs="Times New Roman"/>
                <w:sz w:val="24"/>
                <w:szCs w:val="24"/>
              </w:rPr>
              <w:t>4 183 794,00</w:t>
            </w:r>
            <w:r w:rsidRPr="00C40A90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67604A" w:rsidRPr="00E371DF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04A" w:rsidRPr="00EA1643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В  том числе за счет средств районного бюджета составит  </w:t>
            </w:r>
            <w:r w:rsidR="00305E35">
              <w:rPr>
                <w:rFonts w:ascii="Times New Roman" w:hAnsi="Times New Roman" w:cs="Times New Roman"/>
                <w:b/>
                <w:sz w:val="24"/>
                <w:szCs w:val="24"/>
              </w:rPr>
              <w:t>22 974 887,03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рублей:</w:t>
            </w:r>
          </w:p>
          <w:p w:rsidR="0067604A" w:rsidRPr="00EA1643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B3232">
              <w:rPr>
                <w:rFonts w:ascii="Times New Roman" w:hAnsi="Times New Roman" w:cs="Times New Roman"/>
                <w:sz w:val="24"/>
                <w:szCs w:val="24"/>
              </w:rPr>
              <w:t xml:space="preserve">2021  – </w:t>
            </w:r>
            <w:r w:rsidR="007F40E2">
              <w:rPr>
                <w:rFonts w:ascii="Times New Roman" w:hAnsi="Times New Roman" w:cs="Times New Roman"/>
                <w:sz w:val="24"/>
                <w:szCs w:val="24"/>
              </w:rPr>
              <w:t>2 276 967,16</w:t>
            </w:r>
            <w:r w:rsidRPr="001B3232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67604A" w:rsidRPr="00C40A90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A90">
              <w:rPr>
                <w:rFonts w:ascii="Times New Roman" w:hAnsi="Times New Roman" w:cs="Times New Roman"/>
                <w:sz w:val="24"/>
                <w:szCs w:val="24"/>
              </w:rPr>
              <w:t xml:space="preserve">  2022  – </w:t>
            </w:r>
            <w:r w:rsidR="00181B9A" w:rsidRPr="00C40A90">
              <w:rPr>
                <w:rFonts w:ascii="Times New Roman" w:hAnsi="Times New Roman" w:cs="Times New Roman"/>
                <w:sz w:val="24"/>
                <w:szCs w:val="24"/>
              </w:rPr>
              <w:t>2 79</w:t>
            </w:r>
            <w:r w:rsidR="003C1A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81B9A" w:rsidRPr="00C40A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C1A15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181B9A" w:rsidRPr="00C40A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C1A1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Pr="00C40A9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67604A" w:rsidRPr="00EA1643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D4026">
              <w:rPr>
                <w:rFonts w:ascii="Times New Roman" w:hAnsi="Times New Roman" w:cs="Times New Roman"/>
                <w:sz w:val="24"/>
                <w:szCs w:val="24"/>
              </w:rPr>
              <w:t xml:space="preserve">2023  – </w:t>
            </w:r>
            <w:r w:rsidR="006E23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0A90" w:rsidRPr="002D40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E23B9"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  <w:r w:rsidR="00C40A90" w:rsidRPr="002D402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E23B9"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  <w:r w:rsidR="00C40A90" w:rsidRPr="002D40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E23B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C40A90" w:rsidRPr="002D4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026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67604A" w:rsidRPr="00EA1643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2024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05D29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305E3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="00E05D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05E35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  <w:r w:rsidR="00E05D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5E3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1B3232"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67604A" w:rsidRPr="00EA1643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2025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05D29">
              <w:rPr>
                <w:rFonts w:ascii="Times New Roman" w:hAnsi="Times New Roman" w:cs="Times New Roman"/>
                <w:sz w:val="24"/>
                <w:szCs w:val="24"/>
              </w:rPr>
              <w:t xml:space="preserve">3 733 794,00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67604A" w:rsidRPr="00E371DF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2026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05D29">
              <w:rPr>
                <w:rFonts w:ascii="Times New Roman" w:hAnsi="Times New Roman" w:cs="Times New Roman"/>
                <w:sz w:val="24"/>
                <w:szCs w:val="24"/>
              </w:rPr>
              <w:t>3 983 794,00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67604A" w:rsidRPr="00E371DF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2027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05D29">
              <w:rPr>
                <w:rFonts w:ascii="Times New Roman" w:hAnsi="Times New Roman" w:cs="Times New Roman"/>
                <w:sz w:val="24"/>
                <w:szCs w:val="24"/>
              </w:rPr>
              <w:t>4 183 794,00</w:t>
            </w:r>
            <w:r w:rsidR="002D4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67604A" w:rsidRPr="00E371DF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04A" w:rsidRPr="00E371DF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за счет поступления целевого характера из областного бюджета составит </w:t>
            </w:r>
          </w:p>
          <w:p w:rsidR="0067604A" w:rsidRPr="00E371DF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92D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 рублей:</w:t>
            </w:r>
          </w:p>
          <w:p w:rsidR="0067604A" w:rsidRPr="00E371DF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2014  – 0,00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67604A" w:rsidRPr="00E371DF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2022  – 0,00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67604A" w:rsidRPr="00E371DF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2023  –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0,00 рублей;</w:t>
            </w:r>
          </w:p>
          <w:p w:rsidR="0067604A" w:rsidRPr="00E371DF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2024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рублей;</w:t>
            </w:r>
          </w:p>
          <w:p w:rsidR="0067604A" w:rsidRPr="00E371DF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2025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67604A" w:rsidRPr="00624EF6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2026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</w:t>
            </w:r>
            <w:r w:rsidRPr="00624E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604A" w:rsidRPr="00EA1643" w:rsidRDefault="0067604A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2027 </w:t>
            </w:r>
            <w:r w:rsidRPr="00624EF6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604A" w:rsidRPr="00EA1643" w:rsidTr="00BB2FD0">
        <w:trPr>
          <w:trHeight w:hRule="exact" w:val="179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604A" w:rsidRPr="00EA1643" w:rsidRDefault="0067604A" w:rsidP="00BB2FD0">
            <w:pPr>
              <w:pStyle w:val="a3"/>
              <w:spacing w:line="319" w:lineRule="exact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04A" w:rsidRPr="00D23E7E" w:rsidRDefault="0067604A" w:rsidP="00A52E1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3CAF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доли граждан пожилого возраста,           </w:t>
            </w:r>
            <w:r w:rsidRPr="00AD3C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занимающихся творческой деятельностью в составе клубных формирований учреждений культуры клубного типа </w:t>
            </w:r>
            <w:r w:rsidRPr="00AD3C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D3CAF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AD3C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к 2020 году до 6,3 </w:t>
            </w:r>
            <w:r w:rsidR="00A52E1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AD3C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7604A" w:rsidRPr="00EA1643" w:rsidTr="00BB2FD0">
        <w:trPr>
          <w:trHeight w:hRule="exact" w:val="213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604A" w:rsidRPr="00EA1643" w:rsidRDefault="0067604A" w:rsidP="00BB2FD0">
            <w:pPr>
              <w:pStyle w:val="a3"/>
              <w:spacing w:line="319" w:lineRule="exact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604A" w:rsidRPr="00D23E7E" w:rsidRDefault="0067604A" w:rsidP="0067604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z w:val="24"/>
                <w:szCs w:val="24"/>
              </w:rPr>
              <w:t>2021 – 6,1 %</w:t>
            </w:r>
          </w:p>
          <w:p w:rsidR="0067604A" w:rsidRPr="00D23E7E" w:rsidRDefault="0067604A" w:rsidP="0067604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z w:val="24"/>
                <w:szCs w:val="24"/>
              </w:rPr>
              <w:t>2022 – 6,1 %</w:t>
            </w:r>
          </w:p>
          <w:p w:rsidR="0067604A" w:rsidRPr="00D23E7E" w:rsidRDefault="0067604A" w:rsidP="0067604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z w:val="24"/>
                <w:szCs w:val="24"/>
              </w:rPr>
              <w:t>2023 – 6,2 %</w:t>
            </w:r>
          </w:p>
          <w:p w:rsidR="0067604A" w:rsidRPr="00D23E7E" w:rsidRDefault="0067604A" w:rsidP="0067604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z w:val="24"/>
                <w:szCs w:val="24"/>
              </w:rPr>
              <w:t xml:space="preserve">2024 – 6,2 %       </w:t>
            </w:r>
          </w:p>
          <w:p w:rsidR="0067604A" w:rsidRPr="00D23E7E" w:rsidRDefault="0067604A" w:rsidP="0067604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z w:val="24"/>
                <w:szCs w:val="24"/>
              </w:rPr>
              <w:t xml:space="preserve">2025 – 6,3 %            </w:t>
            </w:r>
          </w:p>
          <w:p w:rsidR="0067604A" w:rsidRPr="00D23E7E" w:rsidRDefault="0067604A" w:rsidP="0067604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z w:val="24"/>
                <w:szCs w:val="24"/>
              </w:rPr>
              <w:t>2026 – 6,3 %</w:t>
            </w:r>
          </w:p>
          <w:p w:rsidR="0067604A" w:rsidRPr="00D23E7E" w:rsidRDefault="0067604A" w:rsidP="0067604A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z w:val="24"/>
                <w:szCs w:val="24"/>
              </w:rPr>
              <w:t>2027 – 6,3 %.</w:t>
            </w:r>
          </w:p>
          <w:p w:rsidR="0067604A" w:rsidRPr="00D23E7E" w:rsidRDefault="0067604A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604A" w:rsidRDefault="0067604A" w:rsidP="0067604A">
      <w:pPr>
        <w:outlineLvl w:val="1"/>
        <w:rPr>
          <w:rFonts w:ascii="Times New Roman" w:hAnsi="Times New Roman" w:cs="Times New Roman"/>
          <w:sz w:val="24"/>
          <w:szCs w:val="24"/>
        </w:rPr>
      </w:pPr>
    </w:p>
    <w:p w:rsidR="00120344" w:rsidRDefault="00120344" w:rsidP="0067604A">
      <w:pPr>
        <w:outlineLvl w:val="1"/>
        <w:rPr>
          <w:rFonts w:ascii="Times New Roman" w:hAnsi="Times New Roman" w:cs="Times New Roman"/>
          <w:sz w:val="24"/>
          <w:szCs w:val="24"/>
        </w:rPr>
      </w:pPr>
    </w:p>
    <w:p w:rsidR="00120344" w:rsidRDefault="00120344" w:rsidP="0067604A">
      <w:pPr>
        <w:outlineLvl w:val="1"/>
        <w:rPr>
          <w:rFonts w:ascii="Times New Roman" w:hAnsi="Times New Roman" w:cs="Times New Roman"/>
          <w:sz w:val="24"/>
          <w:szCs w:val="24"/>
        </w:rPr>
      </w:pPr>
    </w:p>
    <w:p w:rsidR="00120344" w:rsidRPr="00EA1643" w:rsidRDefault="00120344" w:rsidP="0067604A">
      <w:pPr>
        <w:outlineLvl w:val="1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1.</w:t>
      </w:r>
      <w:r w:rsidR="00F273E4"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r w:rsidRPr="00EA1643">
        <w:rPr>
          <w:rFonts w:ascii="Times New Roman" w:hAnsi="Times New Roman" w:cs="Times New Roman"/>
          <w:b/>
          <w:sz w:val="24"/>
          <w:szCs w:val="24"/>
        </w:rPr>
        <w:t xml:space="preserve"> проблем</w:t>
      </w:r>
      <w:r w:rsidR="00F273E4">
        <w:rPr>
          <w:rFonts w:ascii="Times New Roman" w:hAnsi="Times New Roman" w:cs="Times New Roman"/>
          <w:b/>
          <w:sz w:val="24"/>
          <w:szCs w:val="24"/>
        </w:rPr>
        <w:t>ы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Одной из особенностей современной демографической ситуации является постоянная тенденция роста численности лиц пожилого возраста. На сегодняшний день пожилые люди составляют одну из основных социальных групп, требующих к себе повышенного и постоянного внимания.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E7E">
        <w:rPr>
          <w:rFonts w:ascii="Times New Roman" w:hAnsi="Times New Roman" w:cs="Times New Roman"/>
          <w:sz w:val="24"/>
          <w:szCs w:val="24"/>
        </w:rPr>
        <w:t xml:space="preserve">По данным статистики на 1 января 2019 года, на территории </w:t>
      </w:r>
      <w:proofErr w:type="spellStart"/>
      <w:r w:rsidRPr="00D23E7E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D23E7E">
        <w:rPr>
          <w:rFonts w:ascii="Times New Roman" w:hAnsi="Times New Roman" w:cs="Times New Roman"/>
          <w:sz w:val="24"/>
          <w:szCs w:val="24"/>
        </w:rPr>
        <w:t xml:space="preserve"> муниципального района  проживает 3570  граждан пожилого возраста  (женщины, достигшие возраста 55 лет, мужчины, достигшие возраста 60 лет), что составляет 25,5 процента от населения </w:t>
      </w:r>
      <w:proofErr w:type="spellStart"/>
      <w:r w:rsidRPr="00D23E7E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D23E7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в целом.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 перспективе прогнозируется дальнейшее повышение доли граждан пожилого возраста в составе населения района.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Характерной чертой социально-экономического положения граждан пожилого возраста является их зависимость от трудоспособного населения, неудовлетворительное состояние здоровья, неустойчивое материальное положение, невозможность в силу состояния здоровья и ряда других причин самостоятельно решать социально-бытовые проблемы, организовывать досуг, ограничение возможности для полноценного участия в общественной жизни.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Все это обуславливает необходимость формирования и развития на уровне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политики в отношении граждан старшего поколения, которая должна обеспечить им социально приемлемый уровень жизни.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Граждане пожилого возраста нередко теряют ориентацию в современном социально-культурном пространстве, испытывают трудности в установлении социальных контактов, что имеет негативные последствия не только для них самих, но и для людей, их окружающих. Таким образом, вовлечение граждан пожилого возраста в общественную жизнь посредством участия в жизни различных клубов, детских учреждений, организация кружковой работы (рукоделие, вязание, кулинария и др.) позволит восполнить нехватку общения и будет способствовать появлению новых социальных контактов. Важным звеном в социальной работе должно стать умение устанавливать контакты с гражданами пожилого возраста. Все усилия должны быть направлены на активизацию граждан пожилого возраста, побуждение их самостоятельно решать личные проблемы.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Выполнение мероприятий программы обеспечит комплексный подход к решению вопросов, направленных на улучшение качества жизни граждан пожилого возраста. 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Основными рисками, которые могут осложнить решение обозначенных проблем программно-целевым методом, являются: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- ухудшение социально-экономической ситуации;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- недостаточное ресурсное обеспечение запланированных мероприятий;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- несвоевременность финансирования запланированных мероприятий;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- неэффективное взаимодействие исполнителей.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Указанные риски могут привести к снижению уровня и качества жизни граждан пожилого возраста, а также снижению их социальной активности и, как следствие, снижению социальной независимости.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2. Цели и задачи подпрограммы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Целью программы является улучшение благосостояния престарелых граждан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Задачи программы определяются ее целью и заключаются в следующем: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- осуществление мер по совершенствованию коммуникационных связей, развитию интеллектуального потенциала граждан пожилого возраста.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Мероприятия, предусматривающие осуществление мер по совершенствованию коммуникационных связей, развитию интеллектуального потенциала граждан пожилого возраста, а также мероприятия по организации свободного времени и культурного досуга будут способствовать созданию благоприятных условий для реализации интеллектуальных и культурных потребностей граждан старшего поколения, достижению гармоничного развития личности пожилого человека через реализацию их творческого, художественного и интеллектуального потенциала.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 ходе выполнения программы будет осуществляться ее информационное сопровождение. В средствах массовой информации найдут отражение различные вопросы, связанные с социальной защитой и социальным обслуживанием граждан пожилого возраста.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3. Сроки реализации подпрограммы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jc w:val="center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Реализация программы будет осуществляться в течение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A1643">
        <w:rPr>
          <w:rFonts w:ascii="Times New Roman" w:hAnsi="Times New Roman" w:cs="Times New Roman"/>
          <w:sz w:val="24"/>
          <w:szCs w:val="24"/>
        </w:rPr>
        <w:t xml:space="preserve"> - 20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EA1643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4. Обоснование ресурсного обеспечения подпрограммы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Мероприятия подпрограммы разработаны на основе всестороннего анализа положения граждан пожилого возраста в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муниципальном районе, выявления существующих потребностей различных групп из числа указанной категории граждан.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Программно-целевой метод позволит обеспечить комплексное решение проблем, обозначенных данной программой.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Экономический эффект от осуществления подпрограммы будет достигнут за счет качественного и своевременного предоставления разных видов услуг, эффективных способов организации досуговой деятельности, реализации потенциала пожилых людей.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 целях реализации интеллектуального потенциала граждан пожилого возраста подпрограммой предусмотрены мероприятия, направленные на развитие просветительской работы с гражданами пожилого возраста, а также их информационное сопровождение по вопросам социальной поддержки. На организацию поставленных задач выделения финансовых средств не требуется.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 рамках направления "Организация свободного времени и культурного досуга граждан пожилого возраста" планируется организация и проведение социально значимых мероприятий в рамках М</w:t>
      </w:r>
      <w:r>
        <w:rPr>
          <w:rFonts w:ascii="Times New Roman" w:hAnsi="Times New Roman" w:cs="Times New Roman"/>
          <w:sz w:val="24"/>
          <w:szCs w:val="24"/>
        </w:rPr>
        <w:t>еждународного дня пожилых людей</w:t>
      </w:r>
      <w:r w:rsidRPr="00EA1643">
        <w:rPr>
          <w:rFonts w:ascii="Times New Roman" w:hAnsi="Times New Roman" w:cs="Times New Roman"/>
          <w:sz w:val="24"/>
          <w:szCs w:val="24"/>
        </w:rPr>
        <w:t xml:space="preserve">, вечеров-встреч, вечеров памяти, а также мероприятий, направленных на изучение и распространение опыта работы районных общественных организаций ветеранов в деле патриотического воспитания подрастающего поколения. 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 целях формирования условий для обеспечения социальной защиты граждан пожилого возраста программой предусмотрена организация и проведение мониторинга социально-экономического положения граждан пожилого возраста, нуждающихся в социальной поддержке и социальном обслуживании.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Реализация запланированных мероприятий будет способствовать эффективному решению проблем и задач, определенных программой, что позволит снизить негативное влияние процессов демографического старения населения на социально-экономическое развитие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района. 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5. Объемы финансирования подпрограммы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Реализация мероприятий подпрограммы осуществляется за счет средств районного бюджета и за счет средств областного бюджета 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305E35" w:rsidRPr="00E371DF" w:rsidRDefault="00305E35" w:rsidP="00305E35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Общие расходы бюджета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 Омской области на </w:t>
      </w:r>
      <w:r w:rsidRPr="00E371DF">
        <w:rPr>
          <w:rFonts w:ascii="Times New Roman" w:hAnsi="Times New Roman" w:cs="Times New Roman"/>
          <w:sz w:val="24"/>
          <w:szCs w:val="24"/>
        </w:rPr>
        <w:t xml:space="preserve">реализацию подпрограммы составят </w:t>
      </w:r>
    </w:p>
    <w:p w:rsidR="00305E35" w:rsidRPr="00E371DF" w:rsidRDefault="00305E35" w:rsidP="00305E35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22 974 887,03  </w:t>
      </w:r>
      <w:r w:rsidRPr="00E371DF">
        <w:rPr>
          <w:rFonts w:ascii="Times New Roman" w:hAnsi="Times New Roman" w:cs="Times New Roman"/>
          <w:sz w:val="24"/>
          <w:szCs w:val="24"/>
        </w:rPr>
        <w:t xml:space="preserve">рублей, в том числе:                              </w:t>
      </w:r>
      <w:r w:rsidRPr="00E371DF">
        <w:rPr>
          <w:rFonts w:ascii="Times New Roman" w:hAnsi="Times New Roman" w:cs="Times New Roman"/>
          <w:sz w:val="24"/>
          <w:szCs w:val="24"/>
        </w:rPr>
        <w:br/>
      </w:r>
    </w:p>
    <w:p w:rsidR="00305E35" w:rsidRPr="00EA1643" w:rsidRDefault="00305E35" w:rsidP="00305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2021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2 276 967,16 </w:t>
      </w:r>
      <w:r w:rsidRPr="00EA1643">
        <w:rPr>
          <w:rFonts w:ascii="Times New Roman" w:hAnsi="Times New Roman" w:cs="Times New Roman"/>
          <w:sz w:val="24"/>
          <w:szCs w:val="24"/>
        </w:rPr>
        <w:t>рублей;</w:t>
      </w:r>
    </w:p>
    <w:p w:rsidR="00305E35" w:rsidRPr="009D3611" w:rsidRDefault="00305E35" w:rsidP="00305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D3611">
        <w:rPr>
          <w:rFonts w:ascii="Times New Roman" w:hAnsi="Times New Roman" w:cs="Times New Roman"/>
          <w:sz w:val="24"/>
          <w:szCs w:val="24"/>
        </w:rPr>
        <w:t>2022  – 2 </w:t>
      </w:r>
      <w:r>
        <w:rPr>
          <w:rFonts w:ascii="Times New Roman" w:hAnsi="Times New Roman" w:cs="Times New Roman"/>
          <w:sz w:val="24"/>
          <w:szCs w:val="24"/>
        </w:rPr>
        <w:t>799</w:t>
      </w:r>
      <w:r w:rsidRPr="009D361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235</w:t>
      </w:r>
      <w:r w:rsidRPr="009D36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97</w:t>
      </w:r>
      <w:r w:rsidRPr="009D3611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05E35" w:rsidRPr="009956B6" w:rsidRDefault="00305E35" w:rsidP="00305E35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9D3611">
        <w:rPr>
          <w:rFonts w:ascii="Times New Roman" w:hAnsi="Times New Roman" w:cs="Times New Roman"/>
          <w:sz w:val="24"/>
          <w:szCs w:val="24"/>
        </w:rPr>
        <w:t xml:space="preserve">  </w:t>
      </w:r>
      <w:r w:rsidRPr="002D4026">
        <w:rPr>
          <w:rFonts w:ascii="Times New Roman" w:hAnsi="Times New Roman" w:cs="Times New Roman"/>
          <w:sz w:val="24"/>
          <w:szCs w:val="24"/>
        </w:rPr>
        <w:t xml:space="preserve">2023 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D402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878</w:t>
      </w:r>
      <w:r w:rsidRPr="002D402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756</w:t>
      </w:r>
      <w:r w:rsidRPr="002D402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2D402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05E35" w:rsidRPr="00EA1643" w:rsidRDefault="00305E35" w:rsidP="00305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2024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3 118 545,56</w:t>
      </w:r>
      <w:r w:rsidRPr="00E371DF"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рублей;</w:t>
      </w:r>
    </w:p>
    <w:p w:rsidR="00305E35" w:rsidRPr="00EA1643" w:rsidRDefault="00305E35" w:rsidP="00305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2025  </w:t>
      </w:r>
      <w:r w:rsidRPr="00EA164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3 733 794,00 </w:t>
      </w:r>
      <w:r w:rsidRPr="00EA1643">
        <w:rPr>
          <w:rFonts w:ascii="Times New Roman" w:hAnsi="Times New Roman" w:cs="Times New Roman"/>
          <w:sz w:val="24"/>
          <w:szCs w:val="24"/>
        </w:rPr>
        <w:t>рублей;</w:t>
      </w:r>
    </w:p>
    <w:p w:rsidR="00305E35" w:rsidRPr="00C40A90" w:rsidRDefault="00305E35" w:rsidP="00305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0A90">
        <w:rPr>
          <w:rFonts w:ascii="Times New Roman" w:hAnsi="Times New Roman" w:cs="Times New Roman"/>
          <w:sz w:val="24"/>
          <w:szCs w:val="24"/>
        </w:rPr>
        <w:t xml:space="preserve">2026  – </w:t>
      </w:r>
      <w:r>
        <w:rPr>
          <w:rFonts w:ascii="Times New Roman" w:hAnsi="Times New Roman" w:cs="Times New Roman"/>
          <w:sz w:val="24"/>
          <w:szCs w:val="24"/>
        </w:rPr>
        <w:t>3 983 794,00</w:t>
      </w:r>
      <w:r w:rsidRPr="00C40A9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05E35" w:rsidRPr="009D3611" w:rsidRDefault="00305E35" w:rsidP="00305E35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40A90">
        <w:rPr>
          <w:rFonts w:ascii="Times New Roman" w:hAnsi="Times New Roman" w:cs="Times New Roman"/>
          <w:sz w:val="24"/>
          <w:szCs w:val="24"/>
        </w:rPr>
        <w:t xml:space="preserve">  2027  – </w:t>
      </w:r>
      <w:r>
        <w:rPr>
          <w:rFonts w:ascii="Times New Roman" w:hAnsi="Times New Roman" w:cs="Times New Roman"/>
          <w:sz w:val="24"/>
          <w:szCs w:val="24"/>
        </w:rPr>
        <w:t>4 183 794,00</w:t>
      </w:r>
      <w:r w:rsidRPr="00C40A90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305E35" w:rsidRPr="00E371DF" w:rsidRDefault="00305E35" w:rsidP="00305E35">
      <w:pPr>
        <w:rPr>
          <w:rFonts w:ascii="Times New Roman" w:hAnsi="Times New Roman" w:cs="Times New Roman"/>
          <w:sz w:val="24"/>
          <w:szCs w:val="24"/>
        </w:rPr>
      </w:pPr>
    </w:p>
    <w:p w:rsidR="00305E35" w:rsidRPr="00EA1643" w:rsidRDefault="00305E35" w:rsidP="00305E35">
      <w:pPr>
        <w:rPr>
          <w:rFonts w:ascii="Times New Roman" w:hAnsi="Times New Roman" w:cs="Times New Roman"/>
          <w:sz w:val="24"/>
          <w:szCs w:val="24"/>
        </w:rPr>
      </w:pPr>
      <w:r w:rsidRPr="00E371DF">
        <w:rPr>
          <w:rFonts w:ascii="Times New Roman" w:hAnsi="Times New Roman" w:cs="Times New Roman"/>
          <w:sz w:val="24"/>
          <w:szCs w:val="24"/>
        </w:rPr>
        <w:t xml:space="preserve">В  том числе за счет средств районного бюджета составит  </w:t>
      </w:r>
      <w:r>
        <w:rPr>
          <w:rFonts w:ascii="Times New Roman" w:hAnsi="Times New Roman" w:cs="Times New Roman"/>
          <w:b/>
          <w:sz w:val="24"/>
          <w:szCs w:val="24"/>
        </w:rPr>
        <w:t>22 974 887,03</w:t>
      </w:r>
      <w:r w:rsidRPr="00EA1643">
        <w:rPr>
          <w:rFonts w:ascii="Times New Roman" w:hAnsi="Times New Roman" w:cs="Times New Roman"/>
          <w:sz w:val="24"/>
          <w:szCs w:val="24"/>
        </w:rPr>
        <w:t xml:space="preserve"> рублей:</w:t>
      </w:r>
    </w:p>
    <w:p w:rsidR="00305E35" w:rsidRPr="00EA1643" w:rsidRDefault="00305E35" w:rsidP="00305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B3232">
        <w:rPr>
          <w:rFonts w:ascii="Times New Roman" w:hAnsi="Times New Roman" w:cs="Times New Roman"/>
          <w:sz w:val="24"/>
          <w:szCs w:val="24"/>
        </w:rPr>
        <w:t xml:space="preserve">2021  – </w:t>
      </w:r>
      <w:r>
        <w:rPr>
          <w:rFonts w:ascii="Times New Roman" w:hAnsi="Times New Roman" w:cs="Times New Roman"/>
          <w:sz w:val="24"/>
          <w:szCs w:val="24"/>
        </w:rPr>
        <w:t>2 276 967,16</w:t>
      </w:r>
      <w:r w:rsidRPr="001B3232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05E35" w:rsidRPr="00C40A90" w:rsidRDefault="00305E35" w:rsidP="00305E35">
      <w:pPr>
        <w:rPr>
          <w:rFonts w:ascii="Times New Roman" w:hAnsi="Times New Roman" w:cs="Times New Roman"/>
          <w:sz w:val="24"/>
          <w:szCs w:val="24"/>
        </w:rPr>
      </w:pPr>
      <w:r w:rsidRPr="00C40A90">
        <w:rPr>
          <w:rFonts w:ascii="Times New Roman" w:hAnsi="Times New Roman" w:cs="Times New Roman"/>
          <w:sz w:val="24"/>
          <w:szCs w:val="24"/>
        </w:rPr>
        <w:t xml:space="preserve">  2022  – 2 79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40A9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235</w:t>
      </w:r>
      <w:r w:rsidRPr="00C40A9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97</w:t>
      </w:r>
      <w:r w:rsidRPr="00C40A9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05E35" w:rsidRPr="00EA1643" w:rsidRDefault="00305E35" w:rsidP="00305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D4026">
        <w:rPr>
          <w:rFonts w:ascii="Times New Roman" w:hAnsi="Times New Roman" w:cs="Times New Roman"/>
          <w:sz w:val="24"/>
          <w:szCs w:val="24"/>
        </w:rPr>
        <w:t xml:space="preserve">2023 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D402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878</w:t>
      </w:r>
      <w:r w:rsidRPr="002D402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756</w:t>
      </w:r>
      <w:r w:rsidRPr="002D402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2D402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05E35" w:rsidRPr="00EA1643" w:rsidRDefault="00305E35" w:rsidP="00305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2024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3 118 545,56</w:t>
      </w:r>
      <w:r w:rsidRPr="00E371DF"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рублей;</w:t>
      </w:r>
    </w:p>
    <w:p w:rsidR="00305E35" w:rsidRPr="00EA1643" w:rsidRDefault="00305E35" w:rsidP="00305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2025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3 733 794,00 </w:t>
      </w:r>
      <w:r w:rsidRPr="00EA1643">
        <w:rPr>
          <w:rFonts w:ascii="Times New Roman" w:hAnsi="Times New Roman" w:cs="Times New Roman"/>
          <w:sz w:val="24"/>
          <w:szCs w:val="24"/>
        </w:rPr>
        <w:t>рублей;</w:t>
      </w:r>
    </w:p>
    <w:p w:rsidR="00305E35" w:rsidRPr="00E371DF" w:rsidRDefault="00305E35" w:rsidP="00305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2026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 w:rsidRPr="00E371D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3 983 794,00</w:t>
      </w:r>
      <w:r w:rsidRPr="00E371DF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05E35" w:rsidRPr="00E371DF" w:rsidRDefault="00305E35" w:rsidP="00305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2027 </w:t>
      </w:r>
      <w:r w:rsidRPr="00E371D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4 183 794,00 рублей.</w:t>
      </w:r>
    </w:p>
    <w:p w:rsidR="00305E35" w:rsidRPr="00E371DF" w:rsidRDefault="00305E35" w:rsidP="00305E35">
      <w:pPr>
        <w:rPr>
          <w:rFonts w:ascii="Times New Roman" w:hAnsi="Times New Roman" w:cs="Times New Roman"/>
          <w:sz w:val="24"/>
          <w:szCs w:val="24"/>
        </w:rPr>
      </w:pPr>
    </w:p>
    <w:p w:rsidR="00305E35" w:rsidRPr="00E371DF" w:rsidRDefault="00305E35" w:rsidP="00305E35">
      <w:pPr>
        <w:rPr>
          <w:rFonts w:ascii="Times New Roman" w:hAnsi="Times New Roman" w:cs="Times New Roman"/>
          <w:sz w:val="24"/>
          <w:szCs w:val="24"/>
        </w:rPr>
      </w:pPr>
      <w:r w:rsidRPr="00E371DF">
        <w:rPr>
          <w:rFonts w:ascii="Times New Roman" w:hAnsi="Times New Roman" w:cs="Times New Roman"/>
          <w:sz w:val="24"/>
          <w:szCs w:val="24"/>
        </w:rPr>
        <w:t xml:space="preserve"> В том числе за счет поступления целевого характера из областного бюджета составит </w:t>
      </w:r>
    </w:p>
    <w:p w:rsidR="00305E35" w:rsidRPr="00E371DF" w:rsidRDefault="00305E35" w:rsidP="00305E35">
      <w:pPr>
        <w:rPr>
          <w:rFonts w:ascii="Times New Roman" w:hAnsi="Times New Roman" w:cs="Times New Roman"/>
          <w:sz w:val="24"/>
          <w:szCs w:val="24"/>
        </w:rPr>
      </w:pPr>
      <w:r w:rsidRPr="0037692D">
        <w:rPr>
          <w:rFonts w:ascii="Times New Roman" w:hAnsi="Times New Roman" w:cs="Times New Roman"/>
          <w:b/>
          <w:sz w:val="24"/>
          <w:szCs w:val="24"/>
        </w:rPr>
        <w:t>0,00</w:t>
      </w:r>
      <w:r w:rsidRPr="00E371DF">
        <w:rPr>
          <w:rFonts w:ascii="Times New Roman" w:hAnsi="Times New Roman" w:cs="Times New Roman"/>
          <w:sz w:val="24"/>
          <w:szCs w:val="24"/>
        </w:rPr>
        <w:t xml:space="preserve">  рублей:</w:t>
      </w:r>
    </w:p>
    <w:p w:rsidR="00305E35" w:rsidRPr="00E371DF" w:rsidRDefault="00305E35" w:rsidP="00305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2014  – 0,00</w:t>
      </w:r>
      <w:r w:rsidRPr="00E371DF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05E35" w:rsidRPr="00E371DF" w:rsidRDefault="00305E35" w:rsidP="00305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2022  – 0,00</w:t>
      </w:r>
      <w:r w:rsidRPr="00E371DF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05E35" w:rsidRPr="00E371DF" w:rsidRDefault="00305E35" w:rsidP="00305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2023  –</w:t>
      </w:r>
      <w:r w:rsidRPr="00E371DF">
        <w:rPr>
          <w:rFonts w:ascii="Times New Roman" w:hAnsi="Times New Roman" w:cs="Times New Roman"/>
          <w:sz w:val="24"/>
          <w:szCs w:val="24"/>
        </w:rPr>
        <w:t xml:space="preserve"> 0,00 рублей;</w:t>
      </w:r>
    </w:p>
    <w:p w:rsidR="00305E35" w:rsidRPr="00E371DF" w:rsidRDefault="00305E35" w:rsidP="00305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2024 </w:t>
      </w:r>
      <w:r w:rsidRPr="00E371DF">
        <w:rPr>
          <w:rFonts w:ascii="Times New Roman" w:hAnsi="Times New Roman" w:cs="Times New Roman"/>
          <w:sz w:val="24"/>
          <w:szCs w:val="24"/>
        </w:rPr>
        <w:t xml:space="preserve"> – 0,00 рублей;</w:t>
      </w:r>
    </w:p>
    <w:p w:rsidR="00305E35" w:rsidRPr="00E371DF" w:rsidRDefault="00305E35" w:rsidP="00305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2025 </w:t>
      </w:r>
      <w:r w:rsidRPr="00E371DF">
        <w:rPr>
          <w:rFonts w:ascii="Times New Roman" w:hAnsi="Times New Roman" w:cs="Times New Roman"/>
          <w:sz w:val="24"/>
          <w:szCs w:val="24"/>
        </w:rPr>
        <w:t xml:space="preserve"> -  </w:t>
      </w:r>
      <w:r>
        <w:rPr>
          <w:rFonts w:ascii="Times New Roman" w:hAnsi="Times New Roman" w:cs="Times New Roman"/>
          <w:sz w:val="24"/>
          <w:szCs w:val="24"/>
        </w:rPr>
        <w:t>0,00</w:t>
      </w:r>
      <w:r w:rsidRPr="00E371DF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05E35" w:rsidRPr="00624EF6" w:rsidRDefault="00305E35" w:rsidP="00305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2026 </w:t>
      </w:r>
      <w:r w:rsidRPr="00E371DF">
        <w:rPr>
          <w:rFonts w:ascii="Times New Roman" w:hAnsi="Times New Roman" w:cs="Times New Roman"/>
          <w:sz w:val="24"/>
          <w:szCs w:val="24"/>
        </w:rPr>
        <w:t xml:space="preserve"> – 0,00 рублей</w:t>
      </w:r>
      <w:r w:rsidRPr="00624EF6">
        <w:rPr>
          <w:rFonts w:ascii="Times New Roman" w:hAnsi="Times New Roman" w:cs="Times New Roman"/>
          <w:sz w:val="24"/>
          <w:szCs w:val="24"/>
        </w:rPr>
        <w:t>;</w:t>
      </w:r>
    </w:p>
    <w:p w:rsidR="00E05D29" w:rsidRDefault="00305E35" w:rsidP="00305E35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2027 </w:t>
      </w:r>
      <w:r w:rsidRPr="00624EF6">
        <w:rPr>
          <w:rFonts w:ascii="Times New Roman" w:hAnsi="Times New Roman" w:cs="Times New Roman"/>
          <w:sz w:val="24"/>
          <w:szCs w:val="24"/>
        </w:rPr>
        <w:t xml:space="preserve"> – 0,00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5E35" w:rsidRDefault="00305E35" w:rsidP="00305E35">
      <w:pPr>
        <w:pStyle w:val="ConsPlusCell"/>
        <w:widowControl/>
      </w:pPr>
    </w:p>
    <w:p w:rsidR="0067604A" w:rsidRPr="00EA1643" w:rsidRDefault="00240A6A" w:rsidP="002D4026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hyperlink r:id="rId5" w:history="1">
        <w:r w:rsidR="0067604A" w:rsidRPr="00EA1643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="0067604A" w:rsidRPr="00EA1643">
        <w:rPr>
          <w:rFonts w:ascii="Times New Roman" w:hAnsi="Times New Roman" w:cs="Times New Roman"/>
          <w:sz w:val="24"/>
          <w:szCs w:val="24"/>
        </w:rPr>
        <w:t xml:space="preserve"> о распределении средств бюджета </w:t>
      </w:r>
      <w:proofErr w:type="spellStart"/>
      <w:r w:rsidR="0067604A"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67604A"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по направлениям финансирования приведены в Приложении N 1 к программе.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6. Прогноз ожидаемых результатов реализации подпрограммы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 результате реализации подпрограммы ожидается повышение качества жизни граждан пожилого возраста путем обеспечения доступности культурных, образовательных и иных услуг, содействие активному участию пожилых граждан в жизни общества.</w:t>
      </w:r>
    </w:p>
    <w:p w:rsidR="0067604A" w:rsidRPr="00EA1643" w:rsidRDefault="0067604A" w:rsidP="0067604A">
      <w:pPr>
        <w:outlineLvl w:val="1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7. Система целевых индикаторов с методикой оценки</w:t>
      </w:r>
    </w:p>
    <w:p w:rsidR="0067604A" w:rsidRPr="00EA1643" w:rsidRDefault="0067604A" w:rsidP="0067604A">
      <w:pPr>
        <w:jc w:val="center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эффективности программы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Для ежегодной оценки эффективности реализации подпрограммы используется следующий целевой индикатор:</w:t>
      </w:r>
    </w:p>
    <w:p w:rsidR="0067604A" w:rsidRPr="00EA1643" w:rsidRDefault="0067604A" w:rsidP="0067604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Выполнение мероприятий Программы позволит обесп</w:t>
      </w:r>
      <w:r>
        <w:rPr>
          <w:rFonts w:ascii="Times New Roman" w:hAnsi="Times New Roman" w:cs="Times New Roman"/>
          <w:sz w:val="24"/>
          <w:szCs w:val="24"/>
        </w:rPr>
        <w:t>ечить к концу 2027</w:t>
      </w:r>
      <w:r w:rsidRPr="00EA1643">
        <w:rPr>
          <w:rFonts w:ascii="Times New Roman" w:hAnsi="Times New Roman" w:cs="Times New Roman"/>
          <w:sz w:val="24"/>
          <w:szCs w:val="24"/>
        </w:rPr>
        <w:t xml:space="preserve"> года:</w:t>
      </w:r>
    </w:p>
    <w:p w:rsidR="0067604A" w:rsidRPr="00EA1643" w:rsidRDefault="0067604A" w:rsidP="0067604A">
      <w:pPr>
        <w:shd w:val="clear" w:color="auto" w:fill="FFFFFF"/>
        <w:spacing w:line="226" w:lineRule="exact"/>
        <w:ind w:right="398" w:firstLine="10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1260"/>
        <w:gridCol w:w="1080"/>
        <w:gridCol w:w="1080"/>
        <w:gridCol w:w="1260"/>
      </w:tblGrid>
      <w:tr w:rsidR="0067604A" w:rsidRPr="00EA1643" w:rsidTr="00BB2FD0">
        <w:tc>
          <w:tcPr>
            <w:tcW w:w="3528" w:type="dxa"/>
          </w:tcPr>
          <w:p w:rsidR="0067604A" w:rsidRPr="00EA1643" w:rsidRDefault="0067604A" w:rsidP="00BB2F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080" w:type="dxa"/>
          </w:tcPr>
          <w:p w:rsidR="0067604A" w:rsidRPr="00D23E7E" w:rsidRDefault="0067604A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260" w:type="dxa"/>
          </w:tcPr>
          <w:p w:rsidR="0067604A" w:rsidRPr="00D23E7E" w:rsidRDefault="0067604A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80" w:type="dxa"/>
          </w:tcPr>
          <w:p w:rsidR="0067604A" w:rsidRPr="00D23E7E" w:rsidRDefault="0067604A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80" w:type="dxa"/>
          </w:tcPr>
          <w:p w:rsidR="0067604A" w:rsidRPr="00D23E7E" w:rsidRDefault="0067604A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60" w:type="dxa"/>
          </w:tcPr>
          <w:p w:rsidR="0067604A" w:rsidRPr="00D23E7E" w:rsidRDefault="0067604A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z w:val="24"/>
                <w:szCs w:val="24"/>
              </w:rPr>
              <w:t xml:space="preserve">  2024-2027</w:t>
            </w:r>
          </w:p>
        </w:tc>
      </w:tr>
      <w:tr w:rsidR="0067604A" w:rsidRPr="00EA1643" w:rsidTr="00BB2FD0">
        <w:tc>
          <w:tcPr>
            <w:tcW w:w="3528" w:type="dxa"/>
          </w:tcPr>
          <w:p w:rsidR="0067604A" w:rsidRPr="00EA1643" w:rsidRDefault="0067604A" w:rsidP="00BB2F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граждан пожилого возраста, занимающихся творческой деятельностью в составе клубных формирований учреждений культуры клубного типа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080" w:type="dxa"/>
          </w:tcPr>
          <w:p w:rsidR="0067604A" w:rsidRPr="00D23E7E" w:rsidRDefault="0067604A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%</w:t>
            </w:r>
          </w:p>
        </w:tc>
        <w:tc>
          <w:tcPr>
            <w:tcW w:w="1260" w:type="dxa"/>
          </w:tcPr>
          <w:p w:rsidR="0067604A" w:rsidRPr="00D23E7E" w:rsidRDefault="0067604A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6,1</w:t>
            </w:r>
          </w:p>
        </w:tc>
        <w:tc>
          <w:tcPr>
            <w:tcW w:w="1080" w:type="dxa"/>
          </w:tcPr>
          <w:p w:rsidR="0067604A" w:rsidRPr="00D23E7E" w:rsidRDefault="0067604A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6,1</w:t>
            </w:r>
          </w:p>
        </w:tc>
        <w:tc>
          <w:tcPr>
            <w:tcW w:w="1080" w:type="dxa"/>
          </w:tcPr>
          <w:p w:rsidR="0067604A" w:rsidRPr="00D23E7E" w:rsidRDefault="0067604A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6,2</w:t>
            </w:r>
          </w:p>
        </w:tc>
        <w:tc>
          <w:tcPr>
            <w:tcW w:w="1260" w:type="dxa"/>
          </w:tcPr>
          <w:p w:rsidR="0067604A" w:rsidRPr="00D23E7E" w:rsidRDefault="0067604A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2024 -6,2</w:t>
            </w:r>
          </w:p>
          <w:p w:rsidR="0067604A" w:rsidRPr="00D23E7E" w:rsidRDefault="0067604A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67604A" w:rsidRPr="00D23E7E" w:rsidRDefault="0067604A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2025 – 6,3</w:t>
            </w:r>
          </w:p>
          <w:p w:rsidR="0067604A" w:rsidRPr="00D23E7E" w:rsidRDefault="0067604A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67604A" w:rsidRPr="00D23E7E" w:rsidRDefault="0067604A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2026 – 6,3</w:t>
            </w:r>
          </w:p>
          <w:p w:rsidR="0067604A" w:rsidRPr="00D23E7E" w:rsidRDefault="0067604A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67604A" w:rsidRPr="00D23E7E" w:rsidRDefault="0067604A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2027 –</w:t>
            </w:r>
          </w:p>
          <w:p w:rsidR="0067604A" w:rsidRPr="00D23E7E" w:rsidRDefault="0067604A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23E7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6,3</w:t>
            </w:r>
          </w:p>
          <w:p w:rsidR="0067604A" w:rsidRPr="00D23E7E" w:rsidRDefault="0067604A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</w:tbl>
    <w:p w:rsidR="0067604A" w:rsidRPr="00EA1643" w:rsidRDefault="0067604A" w:rsidP="0067604A">
      <w:pPr>
        <w:shd w:val="clear" w:color="auto" w:fill="FFFFFF"/>
        <w:spacing w:line="226" w:lineRule="exact"/>
        <w:ind w:right="398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Порядок проведения оценки эффективности реализации подпрограммы предусматривает оценку достижения целевого индикатора программы и определение его динамики.</w:t>
      </w:r>
    </w:p>
    <w:p w:rsidR="0067604A" w:rsidRPr="00EA1643" w:rsidRDefault="0067604A" w:rsidP="0067604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Оценка эффективности реализации подпрограммы осуществляется путем сравнения текущих значений целевого индикатора с его значениями, установленными на соответствующий год.</w:t>
      </w:r>
    </w:p>
    <w:p w:rsidR="0067604A" w:rsidRPr="00EA1643" w:rsidRDefault="0067604A" w:rsidP="006760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pStyle w:val="Style6"/>
        <w:widowControl/>
        <w:jc w:val="both"/>
        <w:rPr>
          <w:rStyle w:val="FontStyle25"/>
        </w:rPr>
      </w:pPr>
      <w:r w:rsidRPr="00EA1643">
        <w:rPr>
          <w:rStyle w:val="FontStyle25"/>
          <w:b/>
        </w:rPr>
        <w:t>Основное мероприятие 1.</w:t>
      </w:r>
      <w:r w:rsidRPr="00EA1643">
        <w:rPr>
          <w:rStyle w:val="FontStyle25"/>
        </w:rPr>
        <w:t xml:space="preserve"> </w:t>
      </w:r>
      <w:r w:rsidRPr="00EA1643">
        <w:rPr>
          <w:rStyle w:val="FontStyle25"/>
          <w:b/>
        </w:rPr>
        <w:t xml:space="preserve">Организация свободного времени и культурного досуга граждан пожилого возраста. 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pStyle w:val="Style6"/>
        <w:widowControl/>
        <w:jc w:val="both"/>
        <w:rPr>
          <w:rStyle w:val="FontStyle25"/>
        </w:rPr>
      </w:pPr>
      <w:r w:rsidRPr="00EA1643">
        <w:rPr>
          <w:rStyle w:val="FontStyle25"/>
          <w:u w:val="single"/>
        </w:rPr>
        <w:t>Мероприятие 1.1</w:t>
      </w:r>
      <w:r w:rsidRPr="00EA1643">
        <w:rPr>
          <w:rStyle w:val="FontStyle25"/>
        </w:rPr>
        <w:t xml:space="preserve"> Расходы по организации и проведению социально значимых мероприятий для    граждан пожилого возраста. </w:t>
      </w:r>
    </w:p>
    <w:p w:rsidR="0067604A" w:rsidRPr="00EA1643" w:rsidRDefault="0067604A" w:rsidP="0067604A">
      <w:pPr>
        <w:pStyle w:val="Style6"/>
        <w:widowControl/>
        <w:jc w:val="both"/>
        <w:rPr>
          <w:rStyle w:val="FontStyle25"/>
        </w:rPr>
      </w:pPr>
    </w:p>
    <w:p w:rsidR="0067604A" w:rsidRPr="00EA1643" w:rsidRDefault="0067604A" w:rsidP="0067604A">
      <w:pPr>
        <w:pStyle w:val="Style6"/>
        <w:widowControl/>
        <w:jc w:val="both"/>
        <w:rPr>
          <w:rStyle w:val="FontStyle25"/>
        </w:rPr>
      </w:pPr>
      <w:r w:rsidRPr="00EA1643">
        <w:rPr>
          <w:rStyle w:val="FontStyle25"/>
        </w:rPr>
        <w:t>Целевой индикатор:</w:t>
      </w:r>
    </w:p>
    <w:p w:rsidR="0067604A" w:rsidRPr="00EA1643" w:rsidRDefault="0067604A" w:rsidP="0067604A">
      <w:pPr>
        <w:pStyle w:val="Style6"/>
        <w:widowControl/>
        <w:jc w:val="both"/>
        <w:rPr>
          <w:rStyle w:val="FontStyle25"/>
        </w:rPr>
      </w:pPr>
      <w:r w:rsidRPr="00EA1643">
        <w:rPr>
          <w:rStyle w:val="FontStyle25"/>
        </w:rPr>
        <w:t>К</w:t>
      </w:r>
      <w:r>
        <w:rPr>
          <w:rFonts w:ascii="Times New Roman" w:hAnsi="Times New Roman" w:cs="Times New Roman"/>
        </w:rPr>
        <w:t>оличество</w:t>
      </w:r>
      <w:r w:rsidRPr="00EA1643">
        <w:rPr>
          <w:rFonts w:ascii="Times New Roman" w:hAnsi="Times New Roman" w:cs="Times New Roman"/>
        </w:rPr>
        <w:t xml:space="preserve"> проведенных </w:t>
      </w:r>
      <w:r w:rsidRPr="00EA1643">
        <w:rPr>
          <w:rStyle w:val="FontStyle25"/>
        </w:rPr>
        <w:t>социально значимых мероприятий</w:t>
      </w:r>
      <w:r w:rsidRPr="00EA1643">
        <w:rPr>
          <w:rFonts w:ascii="Times New Roman" w:hAnsi="Times New Roman" w:cs="Times New Roman"/>
        </w:rPr>
        <w:t xml:space="preserve"> </w:t>
      </w:r>
      <w:r w:rsidRPr="00EA1643">
        <w:rPr>
          <w:rStyle w:val="FontStyle25"/>
        </w:rPr>
        <w:t>для  граждан пожилого возраста.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20 штук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20 штук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25 штук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30 штук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2025- 35 штук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2026- 4</w:t>
      </w:r>
      <w:r w:rsidRPr="00EA164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штук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2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2027- 4</w:t>
      </w:r>
      <w:r w:rsidRPr="00EA164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штук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pStyle w:val="Style6"/>
        <w:widowControl/>
        <w:jc w:val="both"/>
        <w:rPr>
          <w:rStyle w:val="FontStyle25"/>
        </w:rPr>
      </w:pPr>
      <w:r w:rsidRPr="00EA1643">
        <w:rPr>
          <w:rStyle w:val="FontStyle25"/>
          <w:u w:val="single"/>
        </w:rPr>
        <w:t>Мероприятие 1.2</w:t>
      </w:r>
      <w:r w:rsidRPr="00EA1643">
        <w:rPr>
          <w:rStyle w:val="FontStyle25"/>
        </w:rPr>
        <w:t xml:space="preserve"> Содержание дома компактного проживания престарелых граждан</w:t>
      </w:r>
    </w:p>
    <w:p w:rsidR="0067604A" w:rsidRPr="00EA1643" w:rsidRDefault="0067604A" w:rsidP="0067604A">
      <w:pPr>
        <w:pStyle w:val="Style6"/>
        <w:widowControl/>
        <w:jc w:val="both"/>
        <w:rPr>
          <w:rStyle w:val="FontStyle25"/>
        </w:rPr>
      </w:pPr>
    </w:p>
    <w:p w:rsidR="0067604A" w:rsidRPr="00EA1643" w:rsidRDefault="0067604A" w:rsidP="0067604A">
      <w:pPr>
        <w:pStyle w:val="Style6"/>
        <w:widowControl/>
        <w:jc w:val="both"/>
        <w:rPr>
          <w:rStyle w:val="FontStyle25"/>
        </w:rPr>
      </w:pPr>
      <w:r w:rsidRPr="00EA1643">
        <w:rPr>
          <w:rStyle w:val="FontStyle25"/>
        </w:rPr>
        <w:t>Целевой индикатор:</w:t>
      </w:r>
    </w:p>
    <w:p w:rsidR="0067604A" w:rsidRPr="00EA1643" w:rsidRDefault="0067604A" w:rsidP="0067604A">
      <w:pPr>
        <w:pStyle w:val="Style6"/>
        <w:widowControl/>
        <w:jc w:val="both"/>
        <w:rPr>
          <w:rStyle w:val="FontStyle25"/>
        </w:rPr>
      </w:pPr>
      <w:r w:rsidRPr="00EA1643">
        <w:rPr>
          <w:rStyle w:val="FontStyle25"/>
        </w:rPr>
        <w:t xml:space="preserve">Степень исполнения сметы расходов Администрации </w:t>
      </w:r>
      <w:proofErr w:type="spellStart"/>
      <w:r w:rsidRPr="00EA1643">
        <w:rPr>
          <w:rStyle w:val="FontStyle25"/>
        </w:rPr>
        <w:t>Тевризского</w:t>
      </w:r>
      <w:proofErr w:type="spellEnd"/>
      <w:r w:rsidRPr="00EA1643">
        <w:rPr>
          <w:rStyle w:val="FontStyle25"/>
        </w:rPr>
        <w:t xml:space="preserve"> муниципального района Омской области</w:t>
      </w:r>
    </w:p>
    <w:p w:rsidR="0067604A" w:rsidRPr="00EA1643" w:rsidRDefault="0067604A" w:rsidP="0067604A">
      <w:pPr>
        <w:pStyle w:val="Style6"/>
        <w:widowControl/>
        <w:jc w:val="both"/>
        <w:rPr>
          <w:rStyle w:val="FontStyle25"/>
        </w:rPr>
      </w:pPr>
      <w:r w:rsidRPr="00EA1643">
        <w:rPr>
          <w:rStyle w:val="FontStyle25"/>
        </w:rPr>
        <w:t xml:space="preserve"> 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100%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100%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100%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100%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100%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100%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100%.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pStyle w:val="ConsPlusNormal"/>
        <w:widowControl/>
        <w:tabs>
          <w:tab w:val="left" w:pos="0"/>
          <w:tab w:val="left" w:pos="284"/>
        </w:tabs>
        <w:spacing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Мероприятие 1.3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4547">
        <w:rPr>
          <w:rFonts w:ascii="Times New Roman" w:hAnsi="Times New Roman" w:cs="Times New Roman"/>
          <w:sz w:val="24"/>
          <w:szCs w:val="24"/>
        </w:rPr>
        <w:t>Ремонт дома специализированного жилищного фонда р.п.Тевриз Омской области</w:t>
      </w:r>
    </w:p>
    <w:p w:rsidR="0067604A" w:rsidRPr="00EA1643" w:rsidRDefault="0067604A" w:rsidP="0067604A">
      <w:pPr>
        <w:pStyle w:val="ConsPlusNormal"/>
        <w:widowControl/>
        <w:tabs>
          <w:tab w:val="left" w:pos="0"/>
          <w:tab w:val="left" w:pos="284"/>
        </w:tabs>
        <w:spacing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pStyle w:val="ConsPlusNormal"/>
        <w:widowControl/>
        <w:tabs>
          <w:tab w:val="left" w:pos="0"/>
          <w:tab w:val="left" w:pos="284"/>
        </w:tabs>
        <w:spacing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67604A" w:rsidRPr="00EA1643" w:rsidRDefault="0067604A" w:rsidP="0067604A">
      <w:pPr>
        <w:pStyle w:val="ConsPlusNormal"/>
        <w:widowControl/>
        <w:tabs>
          <w:tab w:val="left" w:pos="0"/>
          <w:tab w:val="left" w:pos="284"/>
        </w:tabs>
        <w:spacing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C4493">
        <w:rPr>
          <w:rFonts w:ascii="Times New Roman" w:hAnsi="Times New Roman" w:cs="Times New Roman"/>
          <w:sz w:val="24"/>
          <w:szCs w:val="24"/>
        </w:rPr>
        <w:t>доля специализированных жилых домов (муниципальных жилых домов, нежилых помещений) в которых осуществлен капитальный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4493">
        <w:rPr>
          <w:rFonts w:ascii="Times New Roman" w:hAnsi="Times New Roman" w:cs="Times New Roman"/>
          <w:sz w:val="24"/>
          <w:szCs w:val="24"/>
        </w:rPr>
        <w:t>текущий ремонт, в общем количестве специализированных жилых домов (муниципальных жилых домов, нежилых помещений), в которых планируется проведение ремонта в текущем году в соответствии с представленными заявками муниципал</w:t>
      </w:r>
      <w:r>
        <w:rPr>
          <w:rFonts w:ascii="Times New Roman" w:hAnsi="Times New Roman" w:cs="Times New Roman"/>
          <w:sz w:val="24"/>
          <w:szCs w:val="24"/>
        </w:rPr>
        <w:t>ьных образований Омской области</w:t>
      </w:r>
      <w:r w:rsidRPr="00EA1643">
        <w:rPr>
          <w:rFonts w:ascii="Times New Roman" w:hAnsi="Times New Roman" w:cs="Times New Roman"/>
          <w:sz w:val="24"/>
          <w:szCs w:val="24"/>
        </w:rPr>
        <w:t>: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0                                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0                                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pStyle w:val="ConsPlusNormal"/>
        <w:widowControl/>
        <w:tabs>
          <w:tab w:val="left" w:pos="0"/>
          <w:tab w:val="left" w:pos="284"/>
        </w:tabs>
        <w:spacing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Мероприятие 1.4</w:t>
      </w:r>
      <w:r w:rsidRPr="00EA1643">
        <w:rPr>
          <w:rFonts w:ascii="Times New Roman" w:hAnsi="Times New Roman" w:cs="Times New Roman"/>
          <w:sz w:val="24"/>
          <w:szCs w:val="24"/>
        </w:rPr>
        <w:t xml:space="preserve"> Расходы на осуществление капитального и текущего ремонта домов муниципального специализированного жилищного фонда.</w:t>
      </w:r>
    </w:p>
    <w:p w:rsidR="0067604A" w:rsidRPr="00EA1643" w:rsidRDefault="0067604A" w:rsidP="0067604A">
      <w:pPr>
        <w:pStyle w:val="ConsPlusNormal"/>
        <w:widowControl/>
        <w:tabs>
          <w:tab w:val="left" w:pos="0"/>
          <w:tab w:val="left" w:pos="284"/>
        </w:tabs>
        <w:spacing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pStyle w:val="ConsPlusNormal"/>
        <w:widowControl/>
        <w:tabs>
          <w:tab w:val="left" w:pos="0"/>
          <w:tab w:val="left" w:pos="284"/>
        </w:tabs>
        <w:spacing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67604A" w:rsidRPr="00EA1643" w:rsidRDefault="0067604A" w:rsidP="0067604A">
      <w:pPr>
        <w:pStyle w:val="ConsPlusNormal"/>
        <w:widowControl/>
        <w:tabs>
          <w:tab w:val="left" w:pos="0"/>
          <w:tab w:val="left" w:pos="284"/>
        </w:tabs>
        <w:spacing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Степень исполнения сметы расходов Администрации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области: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0                               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0                                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7604A" w:rsidRPr="00EA1643" w:rsidRDefault="0067604A" w:rsidP="0067604A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7604A" w:rsidRPr="00EA1643" w:rsidRDefault="0067604A" w:rsidP="0067604A">
      <w:pPr>
        <w:pStyle w:val="ConsPlusNormal"/>
        <w:widowControl/>
        <w:tabs>
          <w:tab w:val="left" w:pos="0"/>
          <w:tab w:val="left" w:pos="284"/>
        </w:tabs>
        <w:spacing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Style w:val="FontStyle25"/>
          <w:b/>
          <w:sz w:val="24"/>
          <w:szCs w:val="24"/>
        </w:rPr>
        <w:t>Основное мероприятие 2</w:t>
      </w:r>
      <w:r>
        <w:rPr>
          <w:rFonts w:ascii="Times New Roman" w:hAnsi="Times New Roman" w:cs="Times New Roman"/>
          <w:b/>
          <w:sz w:val="24"/>
          <w:szCs w:val="24"/>
        </w:rPr>
        <w:t>.«</w:t>
      </w:r>
      <w:r w:rsidRPr="009A792E">
        <w:t xml:space="preserve"> </w:t>
      </w:r>
      <w:r w:rsidRPr="009A792E">
        <w:rPr>
          <w:rFonts w:ascii="Times New Roman" w:hAnsi="Times New Roman" w:cs="Times New Roman"/>
          <w:b/>
          <w:sz w:val="24"/>
          <w:szCs w:val="24"/>
        </w:rPr>
        <w:t>Предоставление льгот на оплату коммунальных услуг</w:t>
      </w:r>
      <w:r w:rsidRPr="00EA1643">
        <w:rPr>
          <w:rFonts w:ascii="Times New Roman" w:hAnsi="Times New Roman" w:cs="Times New Roman"/>
          <w:b/>
          <w:sz w:val="24"/>
          <w:szCs w:val="24"/>
        </w:rPr>
        <w:t>».</w:t>
      </w:r>
    </w:p>
    <w:p w:rsidR="0067604A" w:rsidRPr="00EA1643" w:rsidRDefault="0067604A" w:rsidP="0067604A">
      <w:pPr>
        <w:pStyle w:val="ConsPlusNormal"/>
        <w:ind w:firstLine="0"/>
        <w:jc w:val="both"/>
        <w:rPr>
          <w:rStyle w:val="FontStyle25"/>
          <w:sz w:val="24"/>
          <w:szCs w:val="24"/>
        </w:rPr>
      </w:pPr>
    </w:p>
    <w:p w:rsidR="0067604A" w:rsidRPr="00EA1643" w:rsidRDefault="0067604A" w:rsidP="0067604A">
      <w:pPr>
        <w:pStyle w:val="Style15"/>
        <w:widowControl/>
        <w:jc w:val="both"/>
        <w:rPr>
          <w:rStyle w:val="FontStyle25"/>
        </w:rPr>
      </w:pPr>
      <w:r w:rsidRPr="00EA1643">
        <w:rPr>
          <w:rStyle w:val="FontStyle25"/>
          <w:u w:val="single"/>
        </w:rPr>
        <w:t xml:space="preserve"> Мероприятие 2.1</w:t>
      </w:r>
      <w:r w:rsidRPr="00EA1643">
        <w:rPr>
          <w:rStyle w:val="FontStyle25"/>
        </w:rPr>
        <w:t xml:space="preserve"> Расходы по предоставлению льгот на оплату коммунальных услуг гражданам, имеющим звание «Почетный гражданин </w:t>
      </w:r>
      <w:proofErr w:type="spellStart"/>
      <w:r w:rsidRPr="00EA1643">
        <w:rPr>
          <w:rStyle w:val="FontStyle25"/>
        </w:rPr>
        <w:t>Тевризского</w:t>
      </w:r>
      <w:proofErr w:type="spellEnd"/>
      <w:r w:rsidRPr="00EA1643">
        <w:rPr>
          <w:rStyle w:val="FontStyle25"/>
        </w:rPr>
        <w:t xml:space="preserve"> района</w:t>
      </w:r>
      <w:r>
        <w:rPr>
          <w:rStyle w:val="FontStyle25"/>
        </w:rPr>
        <w:t xml:space="preserve"> Омской области</w:t>
      </w:r>
      <w:r w:rsidRPr="00EA1643">
        <w:rPr>
          <w:rStyle w:val="FontStyle25"/>
        </w:rPr>
        <w:t>»</w:t>
      </w:r>
      <w:r>
        <w:rPr>
          <w:rStyle w:val="FontStyle25"/>
        </w:rPr>
        <w:t>.</w:t>
      </w:r>
    </w:p>
    <w:p w:rsidR="0067604A" w:rsidRPr="00EA1643" w:rsidRDefault="0067604A" w:rsidP="0067604A">
      <w:pPr>
        <w:pStyle w:val="Style15"/>
        <w:widowControl/>
        <w:jc w:val="both"/>
        <w:rPr>
          <w:rStyle w:val="FontStyle25"/>
        </w:rPr>
      </w:pPr>
    </w:p>
    <w:p w:rsidR="0067604A" w:rsidRPr="00EA1643" w:rsidRDefault="0067604A" w:rsidP="0067604A">
      <w:pPr>
        <w:pStyle w:val="Style15"/>
        <w:widowControl/>
        <w:jc w:val="both"/>
        <w:rPr>
          <w:rStyle w:val="FontStyle25"/>
        </w:rPr>
      </w:pPr>
      <w:r w:rsidRPr="00EA1643">
        <w:rPr>
          <w:rStyle w:val="FontStyle25"/>
        </w:rPr>
        <w:t>Целевой индикатор:</w:t>
      </w:r>
    </w:p>
    <w:p w:rsidR="0067604A" w:rsidRPr="00EA1643" w:rsidRDefault="0067604A" w:rsidP="0067604A">
      <w:pPr>
        <w:pStyle w:val="Style15"/>
        <w:widowControl/>
        <w:jc w:val="both"/>
        <w:rPr>
          <w:rStyle w:val="FontStyle25"/>
        </w:rPr>
      </w:pPr>
      <w:r w:rsidRPr="00EA1643">
        <w:rPr>
          <w:rStyle w:val="FontStyle25"/>
        </w:rPr>
        <w:t xml:space="preserve">Количество граждан имеющих звание «Почетный гражданин </w:t>
      </w:r>
      <w:proofErr w:type="spellStart"/>
      <w:r w:rsidRPr="00EA1643">
        <w:rPr>
          <w:rStyle w:val="FontStyle25"/>
        </w:rPr>
        <w:t>Тевризского</w:t>
      </w:r>
      <w:proofErr w:type="spellEnd"/>
      <w:r w:rsidRPr="00EA1643">
        <w:rPr>
          <w:rStyle w:val="FontStyle25"/>
        </w:rPr>
        <w:t xml:space="preserve"> муниципального района Омской области»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2021- 16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 xml:space="preserve">овек                                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2022- 16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 xml:space="preserve">овек                              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2023- 17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2024- 17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2025- 18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2026- 19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2027- 20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67604A" w:rsidRDefault="0067604A" w:rsidP="0067604A">
      <w:pPr>
        <w:pStyle w:val="Style15"/>
        <w:widowControl/>
        <w:jc w:val="both"/>
        <w:rPr>
          <w:rStyle w:val="FontStyle25"/>
        </w:rPr>
      </w:pPr>
    </w:p>
    <w:p w:rsidR="0067604A" w:rsidRDefault="0067604A" w:rsidP="0067604A">
      <w:pPr>
        <w:pStyle w:val="Style15"/>
        <w:widowControl/>
        <w:jc w:val="both"/>
        <w:rPr>
          <w:rStyle w:val="FontStyle25"/>
        </w:rPr>
      </w:pPr>
      <w:r w:rsidRPr="00EA1643">
        <w:rPr>
          <w:rFonts w:ascii="Times New Roman" w:hAnsi="Times New Roman" w:cs="Times New Roman"/>
          <w:u w:val="single"/>
        </w:rPr>
        <w:t>Мероприятие 2.2.</w:t>
      </w:r>
      <w:r>
        <w:rPr>
          <w:rFonts w:ascii="Times New Roman" w:hAnsi="Times New Roman" w:cs="Times New Roman"/>
          <w:u w:val="single"/>
        </w:rPr>
        <w:t xml:space="preserve"> </w:t>
      </w:r>
      <w:r w:rsidRPr="00677F04">
        <w:rPr>
          <w:rFonts w:ascii="Times New Roman" w:hAnsi="Times New Roman" w:cs="Times New Roman"/>
        </w:rPr>
        <w:t>Единовременная выплата на организацию похорон</w:t>
      </w:r>
      <w:r>
        <w:rPr>
          <w:rFonts w:ascii="Times New Roman" w:hAnsi="Times New Roman" w:cs="Times New Roman"/>
        </w:rPr>
        <w:t xml:space="preserve"> почетным гражданам </w:t>
      </w:r>
      <w:proofErr w:type="spellStart"/>
      <w:r>
        <w:rPr>
          <w:rFonts w:ascii="Times New Roman" w:hAnsi="Times New Roman" w:cs="Times New Roman"/>
        </w:rPr>
        <w:t>Тевризского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Омской области.</w:t>
      </w:r>
    </w:p>
    <w:p w:rsidR="0067604A" w:rsidRDefault="0067604A" w:rsidP="0067604A">
      <w:pPr>
        <w:pStyle w:val="Style15"/>
        <w:widowControl/>
        <w:jc w:val="both"/>
        <w:rPr>
          <w:rStyle w:val="FontStyle25"/>
        </w:rPr>
      </w:pP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67604A" w:rsidRDefault="0067604A" w:rsidP="0067604A">
      <w:pPr>
        <w:pStyle w:val="Style15"/>
        <w:widowControl/>
        <w:jc w:val="both"/>
        <w:rPr>
          <w:rStyle w:val="FontStyle25"/>
        </w:rPr>
      </w:pPr>
      <w:r>
        <w:rPr>
          <w:rStyle w:val="FontStyle25"/>
        </w:rPr>
        <w:t>Количество почетных граждан, получивших единовременную выплату на организацию похорон в текущем году, человек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2021-0                           </w:t>
      </w:r>
    </w:p>
    <w:p w:rsidR="0067604A" w:rsidRPr="00EA1643" w:rsidRDefault="0067604A" w:rsidP="0067604A">
      <w:pPr>
        <w:pStyle w:val="Style15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2022- 0                        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2023-0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2024-0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2025-0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2026-0</w:t>
      </w:r>
    </w:p>
    <w:p w:rsidR="0067604A" w:rsidRDefault="0067604A" w:rsidP="0067604A">
      <w:pPr>
        <w:pStyle w:val="Style15"/>
        <w:widowControl/>
        <w:jc w:val="both"/>
        <w:rPr>
          <w:rStyle w:val="FontStyle25"/>
        </w:rPr>
      </w:pPr>
      <w:r>
        <w:rPr>
          <w:rFonts w:ascii="Times New Roman" w:hAnsi="Times New Roman" w:cs="Times New Roman"/>
        </w:rPr>
        <w:t xml:space="preserve">            2027-0</w:t>
      </w:r>
    </w:p>
    <w:p w:rsidR="0067604A" w:rsidRDefault="0067604A" w:rsidP="0067604A">
      <w:pPr>
        <w:pStyle w:val="Style15"/>
        <w:widowControl/>
        <w:jc w:val="both"/>
        <w:rPr>
          <w:rStyle w:val="FontStyle25"/>
        </w:rPr>
      </w:pPr>
      <w:r w:rsidRPr="009A792E">
        <w:rPr>
          <w:rStyle w:val="FontStyle25"/>
          <w:u w:val="single"/>
        </w:rPr>
        <w:t>Мероприятие 2.3</w:t>
      </w:r>
      <w:r>
        <w:rPr>
          <w:rStyle w:val="FontStyle25"/>
        </w:rPr>
        <w:t xml:space="preserve"> </w:t>
      </w:r>
      <w:r w:rsidRPr="009A792E">
        <w:rPr>
          <w:rStyle w:val="FontStyle25"/>
        </w:rPr>
        <w:t>Ор</w:t>
      </w:r>
      <w:r>
        <w:rPr>
          <w:rStyle w:val="FontStyle25"/>
        </w:rPr>
        <w:t>ганизация похорон ветеранов Великой Отечественной Войны.</w:t>
      </w:r>
    </w:p>
    <w:p w:rsidR="0067604A" w:rsidRDefault="0067604A" w:rsidP="0067604A">
      <w:pPr>
        <w:pStyle w:val="Style15"/>
        <w:widowControl/>
        <w:jc w:val="both"/>
        <w:rPr>
          <w:rStyle w:val="FontStyle25"/>
        </w:rPr>
      </w:pP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67604A" w:rsidRDefault="0067604A" w:rsidP="0067604A">
      <w:pPr>
        <w:pStyle w:val="Style15"/>
        <w:widowControl/>
        <w:jc w:val="both"/>
        <w:rPr>
          <w:rStyle w:val="FontStyle25"/>
        </w:rPr>
      </w:pPr>
      <w:r>
        <w:rPr>
          <w:rStyle w:val="FontStyle25"/>
        </w:rPr>
        <w:t>К</w:t>
      </w:r>
      <w:r w:rsidRPr="009A792E">
        <w:rPr>
          <w:rStyle w:val="FontStyle25"/>
        </w:rPr>
        <w:t>оличество ветеранов ВОВ, получивших единовременную выплату на организацию похорон в текущем году</w:t>
      </w:r>
      <w:r>
        <w:rPr>
          <w:rStyle w:val="FontStyle25"/>
        </w:rPr>
        <w:t>, человек</w:t>
      </w:r>
    </w:p>
    <w:p w:rsidR="0067604A" w:rsidRDefault="0067604A" w:rsidP="0067604A">
      <w:pPr>
        <w:pStyle w:val="Style15"/>
        <w:widowControl/>
        <w:jc w:val="both"/>
        <w:rPr>
          <w:rStyle w:val="FontStyle25"/>
        </w:rPr>
      </w:pP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2021-0                           </w:t>
      </w:r>
    </w:p>
    <w:p w:rsidR="0067604A" w:rsidRPr="00EA1643" w:rsidRDefault="0067604A" w:rsidP="0067604A">
      <w:pPr>
        <w:pStyle w:val="Style15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2022- 0                        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2023-0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2024-0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2025-0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2026-0</w:t>
      </w:r>
    </w:p>
    <w:p w:rsidR="0067604A" w:rsidRPr="00EA1643" w:rsidRDefault="0067604A" w:rsidP="0067604A">
      <w:pPr>
        <w:pStyle w:val="Style15"/>
        <w:widowControl/>
        <w:jc w:val="both"/>
        <w:rPr>
          <w:rStyle w:val="FontStyle25"/>
        </w:rPr>
      </w:pPr>
      <w:r>
        <w:rPr>
          <w:rFonts w:ascii="Times New Roman" w:hAnsi="Times New Roman" w:cs="Times New Roman"/>
        </w:rPr>
        <w:t xml:space="preserve">          </w:t>
      </w:r>
      <w:r w:rsidR="00F273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2027-0</w:t>
      </w:r>
    </w:p>
    <w:p w:rsidR="0067604A" w:rsidRPr="00EA1643" w:rsidRDefault="0067604A" w:rsidP="006760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F04">
        <w:rPr>
          <w:rFonts w:ascii="Times New Roman" w:hAnsi="Times New Roman" w:cs="Times New Roman"/>
          <w:b/>
          <w:sz w:val="24"/>
          <w:szCs w:val="24"/>
        </w:rPr>
        <w:t>Основное мероприятие 3.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«Ежемесячная до</w:t>
      </w:r>
      <w:r w:rsidRPr="00677F04">
        <w:rPr>
          <w:rFonts w:ascii="Times New Roman" w:hAnsi="Times New Roman" w:cs="Times New Roman"/>
          <w:b/>
          <w:sz w:val="24"/>
          <w:szCs w:val="24"/>
        </w:rPr>
        <w:t>плата</w:t>
      </w:r>
      <w:r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Pr="00677F04">
        <w:rPr>
          <w:rFonts w:ascii="Times New Roman" w:hAnsi="Times New Roman" w:cs="Times New Roman"/>
          <w:b/>
          <w:sz w:val="24"/>
          <w:szCs w:val="24"/>
        </w:rPr>
        <w:t xml:space="preserve"> пенсии за выслугу лет».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Style w:val="FontStyle25"/>
          <w:sz w:val="24"/>
          <w:szCs w:val="24"/>
        </w:rPr>
        <w:t xml:space="preserve">            </w:t>
      </w:r>
    </w:p>
    <w:p w:rsidR="0067604A" w:rsidRPr="00677F04" w:rsidRDefault="0067604A" w:rsidP="0067604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7F04">
        <w:rPr>
          <w:rFonts w:ascii="Times New Roman" w:hAnsi="Times New Roman" w:cs="Times New Roman"/>
          <w:sz w:val="24"/>
          <w:szCs w:val="24"/>
          <w:u w:val="single"/>
        </w:rPr>
        <w:t>Мероприятие 3.1.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F04">
        <w:rPr>
          <w:rFonts w:ascii="Times New Roman" w:hAnsi="Times New Roman" w:cs="Times New Roman"/>
          <w:sz w:val="24"/>
          <w:szCs w:val="24"/>
        </w:rPr>
        <w:t>Ежемесячная доплата к пенсии за выслугу лет</w:t>
      </w:r>
    </w:p>
    <w:p w:rsidR="0067604A" w:rsidRPr="00EA1643" w:rsidRDefault="0067604A" w:rsidP="006760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Количество получателей пенсии за выслугу лет</w:t>
      </w:r>
      <w:r>
        <w:rPr>
          <w:rFonts w:ascii="Times New Roman" w:hAnsi="Times New Roman" w:cs="Times New Roman"/>
          <w:sz w:val="24"/>
          <w:szCs w:val="24"/>
        </w:rPr>
        <w:t>, человек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2021- 22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2022- 23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2023- 23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2024- 24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2025- 24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67604A" w:rsidRPr="00EA164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2026- 25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67604A" w:rsidRPr="007B2F53" w:rsidRDefault="0067604A" w:rsidP="0067604A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2027- 25 </w:t>
      </w:r>
      <w:r w:rsidRPr="00EA1643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</w:p>
    <w:p w:rsidR="007C4282" w:rsidRDefault="007C4282"/>
    <w:sectPr w:rsidR="007C4282" w:rsidSect="007C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7A04"/>
    <w:multiLevelType w:val="hybridMultilevel"/>
    <w:tmpl w:val="59986DCA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24A58F8"/>
    <w:multiLevelType w:val="hybridMultilevel"/>
    <w:tmpl w:val="CA7A5BFE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9B38E6"/>
    <w:multiLevelType w:val="hybridMultilevel"/>
    <w:tmpl w:val="41A01632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7604A"/>
    <w:rsid w:val="00062CDC"/>
    <w:rsid w:val="00120344"/>
    <w:rsid w:val="0012078A"/>
    <w:rsid w:val="00122D7C"/>
    <w:rsid w:val="0013134F"/>
    <w:rsid w:val="00181B9A"/>
    <w:rsid w:val="001B3232"/>
    <w:rsid w:val="00240A6A"/>
    <w:rsid w:val="002B1D7B"/>
    <w:rsid w:val="002B56C2"/>
    <w:rsid w:val="002D4026"/>
    <w:rsid w:val="00305E35"/>
    <w:rsid w:val="003416BA"/>
    <w:rsid w:val="00372FB6"/>
    <w:rsid w:val="0037692D"/>
    <w:rsid w:val="003A66C0"/>
    <w:rsid w:val="003C1A15"/>
    <w:rsid w:val="00420354"/>
    <w:rsid w:val="0048429E"/>
    <w:rsid w:val="00494477"/>
    <w:rsid w:val="005147E0"/>
    <w:rsid w:val="0067604A"/>
    <w:rsid w:val="006A15D6"/>
    <w:rsid w:val="006E0F54"/>
    <w:rsid w:val="006E23B9"/>
    <w:rsid w:val="00757268"/>
    <w:rsid w:val="007C4282"/>
    <w:rsid w:val="007F40E2"/>
    <w:rsid w:val="00837143"/>
    <w:rsid w:val="00906AD6"/>
    <w:rsid w:val="009956B6"/>
    <w:rsid w:val="009D3611"/>
    <w:rsid w:val="009D5E5F"/>
    <w:rsid w:val="00A52E1A"/>
    <w:rsid w:val="00A67B6D"/>
    <w:rsid w:val="00B04BB2"/>
    <w:rsid w:val="00B1627C"/>
    <w:rsid w:val="00B9246F"/>
    <w:rsid w:val="00C01784"/>
    <w:rsid w:val="00C40A90"/>
    <w:rsid w:val="00CB568F"/>
    <w:rsid w:val="00D12ADD"/>
    <w:rsid w:val="00D734B7"/>
    <w:rsid w:val="00DC0D67"/>
    <w:rsid w:val="00E00C9F"/>
    <w:rsid w:val="00E05D29"/>
    <w:rsid w:val="00E30C8E"/>
    <w:rsid w:val="00EF46F4"/>
    <w:rsid w:val="00F273E4"/>
    <w:rsid w:val="00FA4268"/>
    <w:rsid w:val="00FD3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60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76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760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67604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4">
    <w:name w:val="Основной текст Знак"/>
    <w:basedOn w:val="a0"/>
    <w:link w:val="a3"/>
    <w:rsid w:val="0067604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Знак Знак11"/>
    <w:basedOn w:val="a0"/>
    <w:rsid w:val="0067604A"/>
    <w:rPr>
      <w:rFonts w:ascii="Courier New" w:hAnsi="Courier New"/>
      <w:sz w:val="24"/>
      <w:lang w:val="ru-RU" w:eastAsia="ru-RU" w:bidi="ar-SA"/>
    </w:rPr>
  </w:style>
  <w:style w:type="character" w:customStyle="1" w:styleId="FontStyle25">
    <w:name w:val="Font Style25"/>
    <w:basedOn w:val="a0"/>
    <w:rsid w:val="0067604A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67604A"/>
    <w:rPr>
      <w:rFonts w:ascii="Franklin Gothic Medium" w:hAnsi="Franklin Gothic Medium" w:cs="Franklin Gothic Medium"/>
      <w:sz w:val="24"/>
      <w:szCs w:val="24"/>
    </w:rPr>
  </w:style>
  <w:style w:type="paragraph" w:customStyle="1" w:styleId="Style15">
    <w:name w:val="Style15"/>
    <w:basedOn w:val="a"/>
    <w:rsid w:val="0067604A"/>
    <w:rPr>
      <w:rFonts w:ascii="Franklin Gothic Medium" w:hAnsi="Franklin Gothic Medium" w:cs="Franklin Gothic Medium"/>
      <w:sz w:val="24"/>
      <w:szCs w:val="24"/>
    </w:rPr>
  </w:style>
  <w:style w:type="paragraph" w:customStyle="1" w:styleId="ConsPlusTitle">
    <w:name w:val="ConsPlusTitle"/>
    <w:rsid w:val="006760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5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0ABCA6469931794121C65942D859652C767AB73D488A57960B5A78A9B0D5186293A22FBDC68255A6BAF7CjCA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9</Pages>
  <Words>2440</Words>
  <Characters>13909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KalininaLM</cp:lastModifiedBy>
  <cp:revision>29</cp:revision>
  <cp:lastPrinted>2021-11-02T10:12:00Z</cp:lastPrinted>
  <dcterms:created xsi:type="dcterms:W3CDTF">2020-07-23T04:11:00Z</dcterms:created>
  <dcterms:modified xsi:type="dcterms:W3CDTF">2025-01-13T06:12:00Z</dcterms:modified>
</cp:coreProperties>
</file>