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C6" w:rsidRDefault="002D0EC6" w:rsidP="002D0EC6">
      <w:pPr>
        <w:pStyle w:val="ConsPlusTitle"/>
        <w:widowControl/>
        <w:ind w:left="720"/>
        <w:jc w:val="right"/>
        <w:rPr>
          <w:b w:val="0"/>
        </w:rPr>
      </w:pPr>
      <w:r>
        <w:rPr>
          <w:b w:val="0"/>
        </w:rPr>
        <w:t xml:space="preserve">Приложение 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</w:t>
      </w:r>
      <w:r w:rsidR="00D3226F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 № 184-п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6166F7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6625D7">
        <w:rPr>
          <w:rStyle w:val="a4"/>
          <w:color w:val="000000"/>
          <w:sz w:val="22"/>
          <w:szCs w:val="22"/>
        </w:rPr>
        <w:t>372</w:t>
      </w:r>
      <w:r w:rsidR="00A27221">
        <w:rPr>
          <w:rStyle w:val="a4"/>
          <w:color w:val="000000"/>
          <w:sz w:val="22"/>
          <w:szCs w:val="22"/>
        </w:rPr>
        <w:t xml:space="preserve"> </w:t>
      </w:r>
      <w:r w:rsidR="006166F7">
        <w:rPr>
          <w:rStyle w:val="a4"/>
          <w:color w:val="000000"/>
          <w:sz w:val="22"/>
          <w:szCs w:val="22"/>
        </w:rPr>
        <w:t>-</w:t>
      </w:r>
      <w:proofErr w:type="spellStart"/>
      <w:r w:rsidR="006166F7">
        <w:rPr>
          <w:rStyle w:val="a4"/>
          <w:color w:val="000000"/>
          <w:sz w:val="22"/>
          <w:szCs w:val="22"/>
        </w:rPr>
        <w:t>п</w:t>
      </w:r>
      <w:proofErr w:type="spellEnd"/>
      <w:r w:rsidR="006166F7">
        <w:rPr>
          <w:rStyle w:val="a4"/>
          <w:color w:val="000000"/>
          <w:sz w:val="22"/>
          <w:szCs w:val="22"/>
        </w:rPr>
        <w:t xml:space="preserve"> от </w:t>
      </w:r>
      <w:r w:rsidR="006625D7">
        <w:rPr>
          <w:rStyle w:val="a4"/>
          <w:color w:val="000000"/>
          <w:sz w:val="22"/>
          <w:szCs w:val="22"/>
        </w:rPr>
        <w:t>01.11.</w:t>
      </w:r>
      <w:r w:rsidR="00D3226F">
        <w:rPr>
          <w:rStyle w:val="a4"/>
          <w:color w:val="000000"/>
          <w:sz w:val="22"/>
          <w:szCs w:val="22"/>
        </w:rPr>
        <w:t>202</w:t>
      </w:r>
      <w:r w:rsidR="00A27221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2D0EC6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6235C7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АСПОРТ</w:t>
      </w:r>
    </w:p>
    <w:p w:rsidR="002D0EC6" w:rsidRPr="006235C7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 xml:space="preserve">подпрограммы 3 «Развитие молодёжной политики, физической культуры и спорта на территории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Омской области</w:t>
      </w:r>
      <w:r w:rsidRPr="006235C7">
        <w:rPr>
          <w:rFonts w:ascii="Times New Roman" w:hAnsi="Times New Roman" w:cs="Times New Roman"/>
          <w:b/>
          <w:spacing w:val="-6"/>
          <w:sz w:val="24"/>
          <w:szCs w:val="24"/>
        </w:rPr>
        <w:t xml:space="preserve">» </w:t>
      </w:r>
      <w:r w:rsidRPr="006235C7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«Развитие социально-культурной сферы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области» (2021-2027г)»</w:t>
      </w:r>
    </w:p>
    <w:p w:rsidR="002D0EC6" w:rsidRPr="00457D39" w:rsidRDefault="002D0EC6" w:rsidP="002D0EC6">
      <w:pPr>
        <w:ind w:firstLine="851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D0EC6" w:rsidRPr="00457D39" w:rsidRDefault="002D0EC6" w:rsidP="002D0EC6">
      <w:pPr>
        <w:tabs>
          <w:tab w:val="left" w:pos="1012"/>
        </w:tabs>
        <w:spacing w:line="324" w:lineRule="exact"/>
        <w:ind w:left="20" w:right="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6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5068"/>
      </w:tblGrid>
      <w:tr w:rsidR="002D0EC6" w:rsidRPr="00457D39" w:rsidTr="00BF79E8">
        <w:trPr>
          <w:trHeight w:hRule="exact" w:val="1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социально-культурной сферы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18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подпрограммы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 (далее - подпрограмма)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25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26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1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органа исполнительной власти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9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Реализация подпрограммы осуществляется в течение 2021г.- 2027г.</w:t>
            </w:r>
          </w:p>
        </w:tc>
      </w:tr>
      <w:tr w:rsidR="002D0EC6" w:rsidRPr="00457D39" w:rsidTr="00BF79E8">
        <w:trPr>
          <w:trHeight w:hRule="exact" w:val="17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условий для развития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39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1. Повышение качества и эффективности системы муниципального управления в сфере молодежной политики, физической культуры и спорта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2. 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3. Обеспечение развития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 </w:t>
            </w:r>
          </w:p>
        </w:tc>
      </w:tr>
      <w:tr w:rsidR="002D0EC6" w:rsidRPr="00457D39" w:rsidTr="00BF79E8">
        <w:trPr>
          <w:trHeight w:hRule="exact" w:val="3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Осуществление руководства и управления в сфере молодежной политике,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молодежной политики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F900A1">
        <w:trPr>
          <w:trHeight w:hRule="exact" w:val="99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9E6D20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  <w:p w:rsidR="002D0EC6" w:rsidRPr="009E6D20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8E3792" w:rsidRPr="00122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457D39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Общий объем финансирования всего:</w:t>
            </w:r>
          </w:p>
          <w:p w:rsidR="001534AC" w:rsidRPr="001534AC" w:rsidRDefault="00683356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534AC" w:rsidRPr="005339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534AC" w:rsidRPr="001534A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рублей: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12 417 893,</w:t>
            </w:r>
            <w:r w:rsidR="00C9390F" w:rsidRPr="005339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16 779 366,88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2025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13 629 047,24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2026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2027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составляет 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101 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641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  <w:r w:rsidR="0068335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858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8E14CC" w:rsidRPr="005339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16 779 366,88</w:t>
            </w:r>
            <w:r w:rsidR="00533923"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13 629 047,24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3356">
              <w:rPr>
                <w:rFonts w:ascii="Times New Roman" w:hAnsi="Times New Roman" w:cs="Times New Roman"/>
                <w:sz w:val="24"/>
                <w:szCs w:val="24"/>
              </w:rPr>
              <w:t>14 898 547,93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 за счет поступления целевого характера из областного бюджета </w:t>
            </w:r>
            <w:r w:rsidR="006166F7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  <w:r w:rsidR="00CB2093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2021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2022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2023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shd w:val="clear" w:color="auto" w:fill="FFFFFF"/>
              <w:spacing w:line="226" w:lineRule="exact"/>
              <w:ind w:right="39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6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1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показателей активности и информированности молодежи проживающей в </w:t>
            </w:r>
            <w:proofErr w:type="spellStart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районе: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2021 – 40 %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2022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2023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2024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43 %</w:t>
            </w: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Увеличение числа мероприятий и количество участников спортивных, культурно-массовых мероприятий, проводимых Комитетом по делам молодежи, физической культуры и спорта: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1. Содержание проблемы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Благополучие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 России в целом во многом зависит от молодежи, которая сегодня должна рассматриваться в качестве главного субъекта социального обновления, инновационного ресурса общества, государства, региона, муниципального образования. 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Целью подпрограммы  является развитие молодежной политики и 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 Омской области в период с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В связи с этим актуальным является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целостной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и последовательной государственной молодежной политики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широкого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 xml:space="preserve">привлечения молодежи и других категорий населения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для участия в культурно- массовых мероприятиях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вовлечения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 процесс активных занятий физической   культурой и спортом, что будет способствовать снижению уровня наркомании,  алкоголизма, курения и других вредных привычек,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 xml:space="preserve">уменьшению заболеваемости, повышению  работоспособности   и   увеличению продолжительности  жизни  населения  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Приоритетными задачами в сфере молодежной политики являются: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профилактика асоциальных явлений и пропаганда здорового образа жизни в молодежной среде;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гражданско-патриотическое и нравственное воспитание молодежи;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развитие творческих способностей молодежи;</w:t>
      </w:r>
    </w:p>
    <w:p w:rsidR="002D0EC6" w:rsidRPr="00457D39" w:rsidRDefault="002D0EC6" w:rsidP="002D0EC6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активизация деятельности молодежных общественных объединений, органов студенческого самоуправления;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поддержка молодой семьи, формирование у подростков и молодежи семейных ценностей, подготовка к семейной жизни, повышение значимости здоровой молодой семьи в обществе.</w:t>
      </w:r>
    </w:p>
    <w:p w:rsidR="002D0EC6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В сфере  развития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lastRenderedPageBreak/>
        <w:t xml:space="preserve"> - сформировать у населения района устойчивый интерес к занятиям физической культурой и спортом, здоровому образу жизни;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оптимальные условия для роста спортивного мастерства ведущих спортсменов района и поддержка развития профессионального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привлечь высококвалифицированных специалистов по физической культуре и спорту в район.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дальнейшее развитие материально-технической базы учреждений в сфере физической культуры и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физкультурно-спортивной работы с детьми, подростками и молодежью,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работы средств массовой информации по информационной поддержке развития физической культуры и спорта, здорового образа жизни населения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Поэтому главная задача органов государственной власти - создать такие условия, при которых молодые люди получили бы возможность для беспрепятственного развития своих дарований в интересах общества и государства.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Выполнение этой задачи должно предусматривать создание эффективной системы работы с молодыми гражданами и надежного механизма ее нормативно-правового обеспечения на всех уровнях управления - федеральном, региональном и местном.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Комитет по делам молодёжи, физической культуры и спорта является органом исполнительной власти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обеспечивающим реализацию государственной политики в сфере реализации молодежной политики, физической культуры и спорта, а также исполнение других полномочий в указанных сферах в соответствии с Федеральным и Областным законодательством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Реализация настоящей подпрограммы позволит предусмотреть необходимые финансовые и организационные ресурсы для качественного преобразования системы муниципального  управления в сфере реализации молодежной политики, физической культуры и спорта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оптимизации ее организации и функционирования на основе установленных законодательством Российской Федерации принципов, усовершенствовать на муниципальной службе современные кадровые, информационные, образовательные и управленческие технологии.</w:t>
      </w: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2. Цель и задачи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Целью подпрограммы является: улучшение условий для развития молодёжной политики,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Основными задачами подпрограммы являются: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Повышение качества и эффективности системы муниципального управления в сфере молодежной политики, физической культуры и спорта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Обеспечение развития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3.  Система целевых индикаторов с методикой оценки эффективности реализации подпрограммы</w:t>
      </w:r>
    </w:p>
    <w:p w:rsidR="002D0EC6" w:rsidRPr="00457D39" w:rsidRDefault="002D0EC6" w:rsidP="002D0EC6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lastRenderedPageBreak/>
        <w:t xml:space="preserve">          Перечень и методика расчета целевых индикаторов подпрограммы представлена в приложении № 1.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Расчет целевых индикаторов осуществляется по итогам исполнения подпрограммы за отчетный финансовый год и в целом после завершения реализации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57D39">
        <w:rPr>
          <w:rFonts w:ascii="Times New Roman" w:hAnsi="Times New Roman" w:cs="Times New Roman"/>
          <w:b/>
          <w:sz w:val="24"/>
          <w:szCs w:val="24"/>
        </w:rPr>
        <w:t>4. Перечень мероприятий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Перечень мероприятий Программы, сроки их реализации, информация о необходимых ресурсах и показатели результативности приведены в приложении № 2 к подпрограмме.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5. Сроки реализации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Срок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гг. Действие подпрограммы распространяется на отношения, возникшие с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6. Объем и источники финансирования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Финансирование расходов на реализацию подпрограммы осуществляется в порядке, установленном для исполнения муниципального бюджета, в пределах бюджетных ассигнований и лимитов бюджетных обязательств, предусмотренных Комитету по делам молодежи, физической культуры и спорта и МП КУ «Центр по работе с детьми и молодёжью» в бюджете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на соответствующий финансовый год.</w:t>
      </w: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Реализация мероприятий Подпрограммы осуществляется за счет средств областного и районного бюджета. </w:t>
      </w:r>
    </w:p>
    <w:p w:rsidR="002D0EC6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685819" w:rsidRPr="00457D39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>Общий объем финансирования всего:</w:t>
      </w:r>
    </w:p>
    <w:p w:rsidR="00685819" w:rsidRPr="001534AC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101 981 707,14</w:t>
      </w:r>
      <w:r w:rsidRPr="005339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color w:val="262626"/>
          <w:sz w:val="24"/>
          <w:szCs w:val="24"/>
        </w:rPr>
        <w:t>рублей:</w:t>
      </w:r>
    </w:p>
    <w:p w:rsidR="00685819" w:rsidRPr="001534AC" w:rsidRDefault="00685819" w:rsidP="00685819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533923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12 417 893,</w:t>
      </w:r>
      <w:r w:rsidRPr="00533923">
        <w:rPr>
          <w:rFonts w:ascii="Times New Roman" w:hAnsi="Times New Roman" w:cs="Times New Roman"/>
          <w:sz w:val="24"/>
          <w:szCs w:val="24"/>
        </w:rPr>
        <w:t>04 рублей;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640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sz w:val="24"/>
          <w:szCs w:val="24"/>
        </w:rPr>
        <w:t>16 779 366,88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sz w:val="24"/>
          <w:szCs w:val="24"/>
        </w:rPr>
        <w:t>13 629 047,24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85819" w:rsidRPr="001534AC" w:rsidRDefault="00685819" w:rsidP="00685819">
      <w:pPr>
        <w:rPr>
          <w:rFonts w:ascii="Times New Roman" w:hAnsi="Times New Roman" w:cs="Times New Roman"/>
          <w:sz w:val="24"/>
          <w:szCs w:val="24"/>
        </w:rPr>
      </w:pP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составляет </w:t>
      </w:r>
      <w:r>
        <w:rPr>
          <w:rFonts w:ascii="Times New Roman" w:hAnsi="Times New Roman" w:cs="Times New Roman"/>
          <w:b/>
          <w:sz w:val="24"/>
          <w:szCs w:val="24"/>
        </w:rPr>
        <w:t>101 641 707,14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533923">
        <w:rPr>
          <w:rFonts w:ascii="Times New Roman" w:hAnsi="Times New Roman" w:cs="Times New Roman"/>
          <w:sz w:val="24"/>
          <w:szCs w:val="24"/>
        </w:rPr>
        <w:t>-  2021  – 12 </w:t>
      </w:r>
      <w:r>
        <w:rPr>
          <w:rFonts w:ascii="Times New Roman" w:hAnsi="Times New Roman" w:cs="Times New Roman"/>
          <w:sz w:val="24"/>
          <w:szCs w:val="24"/>
        </w:rPr>
        <w:t>536</w:t>
      </w:r>
      <w:r w:rsidRPr="0053392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5339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533923">
        <w:rPr>
          <w:rFonts w:ascii="Times New Roman" w:hAnsi="Times New Roman" w:cs="Times New Roman"/>
          <w:sz w:val="24"/>
          <w:szCs w:val="24"/>
        </w:rPr>
        <w:t xml:space="preserve">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300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2024  – 16 779 366,88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9E6D20">
        <w:rPr>
          <w:rFonts w:ascii="Times New Roman" w:hAnsi="Times New Roman" w:cs="Times New Roman"/>
          <w:sz w:val="24"/>
          <w:szCs w:val="24"/>
        </w:rPr>
        <w:t>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13 629 047,24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14 898 547,93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</w:p>
    <w:p w:rsidR="00685819" w:rsidRPr="009E6D20" w:rsidRDefault="00685819" w:rsidP="00685819">
      <w:pPr>
        <w:jc w:val="both"/>
        <w:rPr>
          <w:rFonts w:ascii="Times New Roman" w:hAnsi="Times New Roman" w:cs="Times New Roman"/>
          <w:sz w:val="24"/>
          <w:szCs w:val="24"/>
        </w:rPr>
      </w:pPr>
      <w:r w:rsidRPr="009E6D20">
        <w:rPr>
          <w:rFonts w:ascii="Times New Roman" w:hAnsi="Times New Roman" w:cs="Times New Roman"/>
          <w:sz w:val="24"/>
          <w:szCs w:val="24"/>
        </w:rPr>
        <w:t xml:space="preserve">  В том числе за счет поступления целевого характера из областного бюджета </w:t>
      </w:r>
      <w:r>
        <w:rPr>
          <w:rFonts w:ascii="Times New Roman" w:hAnsi="Times New Roman" w:cs="Times New Roman"/>
          <w:b/>
          <w:sz w:val="24"/>
          <w:szCs w:val="24"/>
        </w:rPr>
        <w:t>340 000,00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2021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2022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340 000,00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2023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shd w:val="clear" w:color="auto" w:fill="FFFFFF"/>
        <w:spacing w:line="226" w:lineRule="exact"/>
        <w:ind w:right="398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2024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685819" w:rsidRPr="009E6D20" w:rsidRDefault="00685819" w:rsidP="00685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рублей.</w:t>
      </w:r>
    </w:p>
    <w:p w:rsidR="00A9476C" w:rsidRPr="009E6D20" w:rsidRDefault="00A9476C" w:rsidP="00A9476C">
      <w:pPr>
        <w:rPr>
          <w:rFonts w:ascii="Times New Roman" w:hAnsi="Times New Roman" w:cs="Times New Roman"/>
          <w:sz w:val="24"/>
          <w:szCs w:val="24"/>
        </w:rPr>
      </w:pPr>
    </w:p>
    <w:p w:rsidR="002D0EC6" w:rsidRPr="009E6D20" w:rsidRDefault="002D0EC6" w:rsidP="008E14CC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Изменение объемов финансирования подпрограммы может повлечь изменение значений показателей целевых индикаторов по сравнению с запланированными.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7. Система управления реализацией 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Исполнители мероприятий подпрограммы представляют отчеты о достижении показателей  подпрограммы по форме согласно приложению № 3 к настоящей подпрограмме.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Комитет представляет отчеты о выполнении подпрограммы в Комитет финансов и контроля Администрации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r w:rsidRPr="00457D39">
        <w:rPr>
          <w:rFonts w:ascii="Times New Roman" w:hAnsi="Times New Roman" w:cs="Times New Roman"/>
          <w:b/>
          <w:sz w:val="24"/>
          <w:szCs w:val="24"/>
        </w:rPr>
        <w:t>не позднее 1 июня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отчетным.</w:t>
      </w: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A735E3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к  подпрограмме «Развитие молодёжной 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политики, физической культуры и спорта на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района Омской области»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Мероприятия, перечень и методика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расчета целевых индикаторов ведомственной целевой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2782"/>
        <w:gridCol w:w="3142"/>
        <w:gridCol w:w="3078"/>
      </w:tblGrid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индикатора подпрограммы «Развитие молодежной политики, физической культуры и 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 целевого индикатора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№ 1 «Осуществление руководства и управления в сфере молодежной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связанных с содержанием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фактических расходов к плановым из местного бюджета, связанных с содержанием Комитета по делам молодежи, физической культуры и спорта.  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Комитета по делам молодежи, физической культуры и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связанных с осуществлением функций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Комитета по делам молодежи, физической культуры и спорта.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Комитета по делам молодежи, физической культуры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рабочих мест, аттестованных в установленном порядке, к общему количеству рабочих мест в 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молодежи,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аттестации рабочих мест по условиям труда. 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 муниципальных служащих»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«Доля муниципальных служащих Комитета по делам молодежи, направленных на профессиональную подготовку, переподготовку»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муниципальных служащих,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товку и повышение квалификации к общему количеству муниципальных служащих.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2" w:type="dxa"/>
          </w:tcPr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№2</w:t>
            </w:r>
          </w:p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молодежной политики на территории </w:t>
            </w:r>
            <w:proofErr w:type="spellStart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участников (14-30 лет) от общего количества участников культурно-массовых мероприятиях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2027 -38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доли участников (14-30 лет) от общего количества участников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осуговых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работы детских и молодежных общественных формирований талантливой молодежи, молодых семей»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детских, молодежных общественных формирований талантливой молодежи, молодых семей»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2026-35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детских, молодежных общественных формирований талантливой молодежи, молодых семей.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2021-116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2022-117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2023-118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2024-119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2025-120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2026-121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2027-122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мероприятий, проводимых Комитетом по делам молодежи, физической культуры и спорта совместно с детскими и молодежными общественными формированиями.</w:t>
            </w:r>
          </w:p>
        </w:tc>
      </w:tr>
      <w:tr w:rsidR="002D0EC6" w:rsidRPr="00457D39" w:rsidTr="00BF79E8">
        <w:trPr>
          <w:trHeight w:val="3915"/>
        </w:trPr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«Предоставление муниципальных услуг в сфере молодежной политики, для которых утверждены стандарты качества»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муниципальных услуг в сфере молодежной политики, для которых утверждены стандарты качества»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Изменение количества предоставляемых муниципальных услуг в сфере  молодежной политики, для которых утверждены стандарты качества.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оздоровления несовершеннолетних детей в условиях палаточного лагеря и туристских походах»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оздоровленных несовершеннолетних детей в условиях палаточного лагеря и туристских походах»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14E55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E55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оздоровленных несовершеннолетних детей в условиях палаточного лагеря и туристских походах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«Издание информационных брошюр, бюллетеней, буклетов, памяток о здоровом образе жизни»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издан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информационных брошюр, бюллетеней, буклетов, памяток о здоровом образе жизни»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Количественный показатель по изданию информационных брошюр, бюллетеней, буклетов, памяток о здоровом образе жизни.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«Создание условий и совершенствование системы управления в сфере молодежной политики»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связанная с содержанием МП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юджета, связанных с содержани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9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МП КУ «Центр по работе с детьми и молодежью»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связанная с осуществлением функций ПК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10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специалистов МП 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направленных на профессиональную подготовку, переподготовку и повышение квалификации»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товку и повышение квалификации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МП КУ «Центр по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мест МП КУ «Центр по работе с детьми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рабочих мест, аттестованных в установленном порядке к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количеству рабочих месту в МП КУ «Центр по работе с детьми и молодежью». Результаты аттестации рабочих мест по условиям труда.</w:t>
            </w:r>
          </w:p>
        </w:tc>
      </w:tr>
      <w:tr w:rsidR="00D3226F" w:rsidRPr="00457D39" w:rsidTr="00BF79E8">
        <w:tc>
          <w:tcPr>
            <w:tcW w:w="569" w:type="dxa"/>
          </w:tcPr>
          <w:p w:rsidR="00D3226F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82" w:type="dxa"/>
          </w:tcPr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Мероприятие № 12 "Организация и осуществления мероприятий, направленных на поддержку добровольчества (</w:t>
            </w:r>
            <w:proofErr w:type="spellStart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)"</w:t>
            </w:r>
          </w:p>
        </w:tc>
        <w:tc>
          <w:tcPr>
            <w:tcW w:w="3142" w:type="dxa"/>
          </w:tcPr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добровольческими отрядами (волонтерами)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 ед.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ед.</w:t>
            </w:r>
          </w:p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мероприятий, проводимых Комитетом по делам молодежи, физической культуры и спорта совместно с </w:t>
            </w: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добровольческими отрядами (волонтерами)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351881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D0EC6" w:rsidRPr="00351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 3</w:t>
            </w:r>
          </w:p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физической культуры и спорта на территории района» </w:t>
            </w: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спортивной, культурно-массовой работы на территории </w:t>
            </w:r>
            <w:proofErr w:type="spellStart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142" w:type="dxa"/>
          </w:tcPr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населения </w:t>
            </w:r>
            <w:proofErr w:type="spellStart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спортом»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как увеличение удельного веса населения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и инвалидов, систематически занимающихся физической культурой и спортом» (%)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8" w:type="dxa"/>
          </w:tcPr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как увеличение удельного числа населения </w:t>
            </w:r>
            <w:proofErr w:type="spellStart"/>
            <w:r w:rsidR="006B5CF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 среди лиц с ограниченными возможностями.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Развитие уровня обеспеченности населения спортивными сооружениями исходя из единовременной пропускной способности объектов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повышением количественного показателя уровня обеспеченности населения спортивными сооружениями исходя из единовременной пропускной способности объектов спорта.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«Готов к труду и обороне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Доля населения, выполнившего нормативы испытания (тесты) комплекса ГТО на знаки отличия.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выполнивших нормативы испытаний (тесты) комплекса ГТО к количеству населения (с 6 лет)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высококвалифицированных специалистов по физической культуре и спорту привлеченных в районах»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D77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 человек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высококвалифицированных специалистов по физической культуре и спорту, привлеченных в район.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спорта высших достижений»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физкультурных (спортивных) мероприятий, в том числе комплексных (фестивали, спартакиады и др.)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мероприятий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физической культуры и спорта, здорового образа жизни»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«Количество размещенных в средствах массовой информации социальных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сетях 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здоровом образе жизни,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FD6" w:rsidRPr="00457D39" w:rsidTr="00BF79E8">
        <w:tc>
          <w:tcPr>
            <w:tcW w:w="569" w:type="dxa"/>
          </w:tcPr>
          <w:p w:rsidR="00420FD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8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  <w:p w:rsidR="00420FD6" w:rsidRPr="00457D39" w:rsidRDefault="00420FD6" w:rsidP="00420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материально-техническое оснащение объектов, находящихся в муниципальной собственности, а также муниципальных учреждений за счет местного бюджета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материально-техническими средствами объектов, находящихся в муниципальной собственности, а также муниципальных учреждений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20FD6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</w:p>
          <w:p w:rsidR="00420FD6" w:rsidRPr="007E68B8" w:rsidRDefault="00420FD6" w:rsidP="00A4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</w:p>
        </w:tc>
        <w:tc>
          <w:tcPr>
            <w:tcW w:w="3078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221" w:rsidRPr="00457D39" w:rsidTr="00BF79E8">
        <w:tc>
          <w:tcPr>
            <w:tcW w:w="569" w:type="dxa"/>
          </w:tcPr>
          <w:p w:rsidR="00A27221" w:rsidRDefault="00A27221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82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№10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t xml:space="preserve">"Поощрение за лучшую организацию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учреждений сферы молодежной политики муниципальных образований Омской области"</w:t>
            </w:r>
          </w:p>
        </w:tc>
        <w:tc>
          <w:tcPr>
            <w:tcW w:w="3142" w:type="dxa"/>
          </w:tcPr>
          <w:p w:rsidR="00A27221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населения, принимавшего участие в выполнении нормативов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испытаний (тестов) комплекса ГТО в возрасте от 6 лет.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  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18  %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29  %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39  %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44  %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49  %</w:t>
            </w:r>
          </w:p>
          <w:p w:rsidR="00A27221" w:rsidRPr="00457D39" w:rsidRDefault="00A27221" w:rsidP="00B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2027- </w:t>
            </w:r>
          </w:p>
        </w:tc>
        <w:tc>
          <w:tcPr>
            <w:tcW w:w="3078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22AB5"/>
    <w:multiLevelType w:val="hybridMultilevel"/>
    <w:tmpl w:val="45FA0860"/>
    <w:lvl w:ilvl="0" w:tplc="283026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CA8"/>
    <w:multiLevelType w:val="hybridMultilevel"/>
    <w:tmpl w:val="58B2FAD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8607B"/>
    <w:multiLevelType w:val="hybridMultilevel"/>
    <w:tmpl w:val="13B2EA92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EC6"/>
    <w:rsid w:val="00086502"/>
    <w:rsid w:val="00105B88"/>
    <w:rsid w:val="001223B3"/>
    <w:rsid w:val="00136ED3"/>
    <w:rsid w:val="001534AC"/>
    <w:rsid w:val="001C7527"/>
    <w:rsid w:val="001E7A12"/>
    <w:rsid w:val="001F6EF2"/>
    <w:rsid w:val="00247CB1"/>
    <w:rsid w:val="002B53AD"/>
    <w:rsid w:val="002C10B0"/>
    <w:rsid w:val="002D0EC6"/>
    <w:rsid w:val="00340DBA"/>
    <w:rsid w:val="00390408"/>
    <w:rsid w:val="003B68CC"/>
    <w:rsid w:val="003C5635"/>
    <w:rsid w:val="003D45CB"/>
    <w:rsid w:val="00420FD6"/>
    <w:rsid w:val="0046628A"/>
    <w:rsid w:val="004747C5"/>
    <w:rsid w:val="00533923"/>
    <w:rsid w:val="00605E04"/>
    <w:rsid w:val="00606ACE"/>
    <w:rsid w:val="00612011"/>
    <w:rsid w:val="006166F7"/>
    <w:rsid w:val="006625D7"/>
    <w:rsid w:val="00683356"/>
    <w:rsid w:val="00685819"/>
    <w:rsid w:val="006B5CFC"/>
    <w:rsid w:val="006E37F1"/>
    <w:rsid w:val="006E6CEE"/>
    <w:rsid w:val="006F15C1"/>
    <w:rsid w:val="00734FB8"/>
    <w:rsid w:val="00750072"/>
    <w:rsid w:val="007C4282"/>
    <w:rsid w:val="007E215B"/>
    <w:rsid w:val="007F2518"/>
    <w:rsid w:val="00846AF0"/>
    <w:rsid w:val="008535F5"/>
    <w:rsid w:val="008B0B78"/>
    <w:rsid w:val="008E14CC"/>
    <w:rsid w:val="008E3792"/>
    <w:rsid w:val="00A02059"/>
    <w:rsid w:val="00A13B6B"/>
    <w:rsid w:val="00A27221"/>
    <w:rsid w:val="00A40ED3"/>
    <w:rsid w:val="00A822B6"/>
    <w:rsid w:val="00A9476C"/>
    <w:rsid w:val="00AD3039"/>
    <w:rsid w:val="00BA1357"/>
    <w:rsid w:val="00BA4BB2"/>
    <w:rsid w:val="00BF79E8"/>
    <w:rsid w:val="00C9390F"/>
    <w:rsid w:val="00CB2093"/>
    <w:rsid w:val="00CC6BD6"/>
    <w:rsid w:val="00D3226F"/>
    <w:rsid w:val="00D636CB"/>
    <w:rsid w:val="00D77D43"/>
    <w:rsid w:val="00DC2819"/>
    <w:rsid w:val="00E6667F"/>
    <w:rsid w:val="00E97F36"/>
    <w:rsid w:val="00EA556C"/>
    <w:rsid w:val="00EC2BC4"/>
    <w:rsid w:val="00F529F1"/>
    <w:rsid w:val="00F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F15C1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6F15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15</Pages>
  <Words>3793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36</cp:revision>
  <cp:lastPrinted>2021-11-02T09:02:00Z</cp:lastPrinted>
  <dcterms:created xsi:type="dcterms:W3CDTF">2020-07-23T04:08:00Z</dcterms:created>
  <dcterms:modified xsi:type="dcterms:W3CDTF">2024-11-01T09:41:00Z</dcterms:modified>
</cp:coreProperties>
</file>