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>к протоколу заседания конкурсной комиссии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>по отбору инициативных проектов  на территории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472E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B472E8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FE0893" w:rsidRPr="00B472E8" w:rsidRDefault="00FE0893" w:rsidP="00FE0893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472E8">
        <w:rPr>
          <w:rFonts w:ascii="Times New Roman" w:hAnsi="Times New Roman" w:cs="Times New Roman"/>
          <w:sz w:val="24"/>
          <w:szCs w:val="24"/>
        </w:rPr>
        <w:t>в 202</w:t>
      </w:r>
      <w:r w:rsidR="000C0D02">
        <w:rPr>
          <w:rFonts w:ascii="Times New Roman" w:hAnsi="Times New Roman" w:cs="Times New Roman"/>
          <w:sz w:val="24"/>
          <w:szCs w:val="24"/>
        </w:rPr>
        <w:t>5</w:t>
      </w:r>
      <w:r w:rsidRPr="00B472E8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A76986" w:rsidRPr="00232595" w:rsidRDefault="00A76986" w:rsidP="00A769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4A467E" w:rsidRPr="00232595" w:rsidRDefault="004A467E" w:rsidP="004A46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3259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Критерии</w:t>
      </w:r>
      <w:r w:rsidRPr="0023259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br/>
        <w:t xml:space="preserve">конкурсного отбора инициативных проектов на территории </w:t>
      </w:r>
      <w:proofErr w:type="spellStart"/>
      <w:r w:rsidRPr="002325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Тевризского</w:t>
      </w:r>
      <w:proofErr w:type="spellEnd"/>
      <w:r w:rsidRPr="00232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23259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Омской области (далее - критерии отбора)</w:t>
      </w:r>
    </w:p>
    <w:p w:rsidR="004A467E" w:rsidRPr="00232595" w:rsidRDefault="004A467E" w:rsidP="004A467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5514" w:type="dxa"/>
        <w:tblInd w:w="-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2254"/>
        <w:gridCol w:w="2761"/>
        <w:gridCol w:w="2017"/>
        <w:gridCol w:w="1842"/>
        <w:gridCol w:w="2010"/>
        <w:gridCol w:w="11"/>
        <w:gridCol w:w="11"/>
        <w:gridCol w:w="11"/>
        <w:gridCol w:w="11"/>
        <w:gridCol w:w="1941"/>
        <w:gridCol w:w="11"/>
        <w:gridCol w:w="11"/>
        <w:gridCol w:w="11"/>
        <w:gridCol w:w="68"/>
        <w:gridCol w:w="1876"/>
        <w:gridCol w:w="11"/>
        <w:gridCol w:w="11"/>
        <w:gridCol w:w="11"/>
        <w:gridCol w:w="11"/>
      </w:tblGrid>
      <w:tr w:rsidR="00C956CA" w:rsidRPr="00232595" w:rsidTr="004F0B32">
        <w:trPr>
          <w:gridAfter w:val="3"/>
          <w:wAfter w:w="33" w:type="dxa"/>
          <w:trHeight w:val="584"/>
        </w:trPr>
        <w:tc>
          <w:tcPr>
            <w:tcW w:w="6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54" w:type="dxa"/>
            <w:vMerge w:val="restart"/>
            <w:tcBorders>
              <w:top w:val="single" w:sz="6" w:space="0" w:color="000000"/>
              <w:left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 отбора</w:t>
            </w:r>
          </w:p>
        </w:tc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оценки критерия отбора</w:t>
            </w:r>
          </w:p>
        </w:tc>
        <w:tc>
          <w:tcPr>
            <w:tcW w:w="2017" w:type="dxa"/>
            <w:vMerge w:val="restart"/>
            <w:tcBorders>
              <w:top w:val="single" w:sz="6" w:space="0" w:color="000000"/>
              <w:left w:val="single" w:sz="6" w:space="0" w:color="D6DEE9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показатель оценки критерия отбора</w:t>
            </w:r>
          </w:p>
        </w:tc>
        <w:tc>
          <w:tcPr>
            <w:tcW w:w="7825" w:type="dxa"/>
            <w:gridSpan w:val="1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A467E" w:rsidRPr="00232595" w:rsidRDefault="004A467E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конкурса</w:t>
            </w:r>
            <w:r w:rsidR="00E2644A"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(наименование инициативного проекта)</w:t>
            </w:r>
          </w:p>
        </w:tc>
      </w:tr>
      <w:tr w:rsidR="004F60E0" w:rsidRPr="00232595" w:rsidTr="004F0B32">
        <w:trPr>
          <w:gridAfter w:val="4"/>
          <w:wAfter w:w="44" w:type="dxa"/>
          <w:trHeight w:val="883"/>
        </w:trPr>
        <w:tc>
          <w:tcPr>
            <w:tcW w:w="6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  <w:tcBorders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(«Ремонт </w:t>
            </w:r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ограждения кладбища в д. Азы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  <w:p w:rsidR="002B261D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232595" w:rsidRDefault="002B261D" w:rsidP="000C0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</w:t>
            </w:r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ограждения кладбища </w:t>
            </w:r>
            <w:proofErr w:type="gramStart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232595" w:rsidRDefault="002B261D" w:rsidP="000C0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Иваново-Мысского</w:t>
            </w:r>
            <w:proofErr w:type="spellEnd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</w:t>
            </w:r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мест захоронения в деревне </w:t>
            </w:r>
            <w:proofErr w:type="spellStart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Тайчи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2B261D" w:rsidRPr="00232595" w:rsidRDefault="002B261D" w:rsidP="004A46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</w:t>
            </w:r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елинского</w:t>
            </w:r>
            <w:proofErr w:type="spellEnd"/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(«</w:t>
            </w:r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ограждения кладбища </w:t>
            </w:r>
            <w:proofErr w:type="gramStart"/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="00644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</w:t>
            </w:r>
            <w:r w:rsidR="000C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елино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2B261D" w:rsidRPr="00232595" w:rsidRDefault="002B261D" w:rsidP="004A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0E0" w:rsidRPr="00232595" w:rsidTr="004F0B32">
        <w:trPr>
          <w:gridAfter w:val="3"/>
          <w:wAfter w:w="33" w:type="dxa"/>
        </w:trPr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54" w:type="dxa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Актуальность, социальная значимость, экономическая эффективность инициативного проекта, выдвигаемого для получения финансовой поддержки за счет межбюджетных трансфертов из бюджета муниципального района, направленного на решение вопросов местного значения или иных вопросов, право </w:t>
            </w:r>
            <w:proofErr w:type="gram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  <w:proofErr w:type="gram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предоставлено органам местного самоуправления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(далее - инициативный проект)</w:t>
            </w: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A27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</w:t>
            </w:r>
            <w:r w:rsidR="00A2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населенного пункта или части его территории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поддержавшего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</w:t>
            </w:r>
            <w:r w:rsidR="00A2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проект, в общей численности населения населенного пункта или части его территории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 процентов - 100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 до 30 процентов включительно - 70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20 процентов - 50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процентов - 30 баллов;</w:t>
            </w:r>
          </w:p>
          <w:p w:rsidR="002B261D" w:rsidRPr="002700B2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процентов - 10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161AA3" w:rsidRDefault="00161AA3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B261D" w:rsidRPr="0016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16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2B261D" w:rsidRPr="00161AA3" w:rsidRDefault="00161AA3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  <w:r w:rsidR="002B261D" w:rsidRPr="0016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161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B261D" w:rsidRPr="00161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2B261D" w:rsidRPr="00161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9A6690" w:rsidRDefault="009A669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</w:t>
            </w:r>
            <w:r w:rsidR="00A673F1"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</w:t>
            </w:r>
          </w:p>
          <w:p w:rsidR="00A673F1" w:rsidRPr="009A6690" w:rsidRDefault="009A669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  <w:r w:rsidR="00A673F1"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673F1" w:rsidRPr="009A6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66FF2" w:rsidRPr="009A6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673F1" w:rsidRPr="009A6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CA2CC7" w:rsidRDefault="00CA2CC7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2B261D" w:rsidRPr="00CA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CA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  <w:p w:rsidR="002B261D" w:rsidRPr="00CA2CC7" w:rsidRDefault="00CA2CC7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  <w:r w:rsidR="002B261D" w:rsidRPr="00CA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B261D" w:rsidRPr="00CA2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2B261D" w:rsidRPr="00CA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AF49AC" w:rsidRDefault="00E77E5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 w:rsidR="002B261D"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="00B12F5C"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  <w:p w:rsidR="002B261D" w:rsidRPr="00B12F5C" w:rsidRDefault="00E77E5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  <w:r w:rsidR="002B261D" w:rsidRPr="00B1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261D" w:rsidRPr="00B1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B261D" w:rsidRPr="00B1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F60E0" w:rsidRPr="00232595" w:rsidTr="004F0B32">
        <w:trPr>
          <w:gridAfter w:val="3"/>
          <w:wAfter w:w="33" w:type="dxa"/>
        </w:trPr>
        <w:tc>
          <w:tcPr>
            <w:tcW w:w="624" w:type="dxa"/>
            <w:vMerge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D6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(человек) в общей численности населения населенного пункта или части</w:t>
            </w:r>
            <w:r w:rsidR="00D6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территории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которые будут пользоваться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результатами реализованного инициативного проекта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80 до 100 процентов - 50 баллов;</w:t>
            </w:r>
          </w:p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 до 80 процентов - 30 баллов;</w:t>
            </w:r>
          </w:p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 до 50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процентов - 20 баллов;</w:t>
            </w:r>
          </w:p>
          <w:p w:rsidR="002B261D" w:rsidRPr="00232595" w:rsidRDefault="002B261D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 процентов - 10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BF2B13" w:rsidRDefault="00BF2B13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  <w:r w:rsidR="002B261D" w:rsidRPr="00BF2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Pr="00BF2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A673F1" w:rsidRPr="000C0D02" w:rsidRDefault="00A673F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BF2B13" w:rsidRDefault="00BF2B13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B261D" w:rsidRPr="00BF2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B261D" w:rsidRPr="00BF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="002B261D" w:rsidRPr="00BF2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0C0D02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6F2F15" w:rsidRDefault="006F2F1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  <w:r w:rsidR="00A673F1" w:rsidRPr="006F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F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</w:t>
            </w:r>
          </w:p>
          <w:p w:rsidR="00A673F1" w:rsidRPr="006F2F15" w:rsidRDefault="006F2F1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673F1" w:rsidRPr="006F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A673F1" w:rsidRPr="006F2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  <w:r w:rsidR="008B62E1" w:rsidRPr="006F2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673F1" w:rsidRPr="006F2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B261D" w:rsidRPr="000C0D02" w:rsidRDefault="002B261D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2B261D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261D" w:rsidRPr="00CD35E4" w:rsidRDefault="00CD35E4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="002B261D"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="00681827"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681827" w:rsidRPr="00CD35E4" w:rsidRDefault="00681827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261D" w:rsidRPr="000C0D02" w:rsidRDefault="00CD35E4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  <w:r w:rsidR="002B261D"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B261D" w:rsidRPr="00CD35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="002B261D" w:rsidRPr="00CD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261D" w:rsidRPr="004900EE" w:rsidRDefault="00AF49AC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5321"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261D"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  <w:p w:rsidR="00785321" w:rsidRPr="000C0D02" w:rsidRDefault="0078532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B261D" w:rsidRPr="000C0D02" w:rsidRDefault="00AF49AC" w:rsidP="00AF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F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  <w:r w:rsidR="002B261D" w:rsidRPr="00AF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AF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B261D" w:rsidRPr="00AF49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B261D" w:rsidRPr="00AF4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B66FF2" w:rsidRPr="00232595" w:rsidTr="004F0B32">
        <w:trPr>
          <w:gridAfter w:val="3"/>
          <w:wAfter w:w="33" w:type="dxa"/>
        </w:trPr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4F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54" w:type="dxa"/>
            <w:vMerge w:val="restart"/>
            <w:tcBorders>
              <w:top w:val="single" w:sz="6" w:space="0" w:color="D6DEE9"/>
              <w:left w:val="single" w:sz="6" w:space="0" w:color="D6DEE9"/>
              <w:right w:val="single" w:sz="6" w:space="0" w:color="000000"/>
            </w:tcBorders>
            <w:vAlign w:val="center"/>
            <w:hideMark/>
          </w:tcPr>
          <w:p w:rsidR="004F60E0" w:rsidRPr="00232595" w:rsidRDefault="004F60E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об инициативном проекте</w:t>
            </w: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45" w:rsidRPr="004F60E0" w:rsidRDefault="00233F45" w:rsidP="00233F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муниципального образования Омской области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информакционно-телекоммуникационной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сети «Интернет» объявления о возможности населения инициативных проектов в местную администрацию (с указанием сроков)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- 20 баллов;</w:t>
            </w:r>
          </w:p>
          <w:p w:rsidR="004F60E0" w:rsidRPr="004F60E0" w:rsidRDefault="004F60E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0972F2" w:rsidRDefault="005E455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0C0D02" w:rsidRDefault="00B96530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="003D4402"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B62E1"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D4402"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60E0" w:rsidRPr="000C0D02" w:rsidRDefault="00B9653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D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- </w:t>
            </w:r>
            <w:r w:rsidR="008B62E1" w:rsidRPr="000D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8B62E1" w:rsidRPr="000D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60E0" w:rsidRPr="000C0D02" w:rsidRDefault="00B9653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- </w:t>
            </w:r>
            <w:r w:rsidRPr="00D57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D5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233F45" w:rsidRPr="00232595" w:rsidTr="004F0B32">
        <w:trPr>
          <w:gridAfter w:val="3"/>
          <w:wAfter w:w="33" w:type="dxa"/>
        </w:trPr>
        <w:tc>
          <w:tcPr>
            <w:tcW w:w="624" w:type="dxa"/>
            <w:vMerge/>
            <w:tcBorders>
              <w:top w:val="single" w:sz="6" w:space="0" w:color="D6DEE9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33F45" w:rsidRDefault="00233F45" w:rsidP="004F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6" w:space="0" w:color="D6DEE9"/>
              <w:left w:val="single" w:sz="6" w:space="0" w:color="D6DEE9"/>
              <w:right w:val="single" w:sz="6" w:space="0" w:color="000000"/>
            </w:tcBorders>
            <w:vAlign w:val="center"/>
            <w:hideMark/>
          </w:tcPr>
          <w:p w:rsidR="00233F45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инициативном проекте на официальном сайте муниципального образования Омской области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информационно-телекоммуникационной сети «Интернет»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A14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233F45" w:rsidRPr="004F60E0" w:rsidRDefault="00233F45" w:rsidP="00A14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295B26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9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– </w:t>
            </w:r>
            <w:r w:rsidRPr="00295B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29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272998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9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– </w:t>
            </w:r>
            <w:r w:rsidRPr="00295B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29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4900EE" w:rsidRDefault="004B58D8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– </w:t>
            </w:r>
            <w:r w:rsidRPr="00490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490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3F45" w:rsidRPr="004900EE" w:rsidRDefault="00D12350" w:rsidP="0026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 w:rsidR="00D57F04" w:rsidRPr="00D1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6242B" w:rsidRPr="00D12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D57F04" w:rsidRPr="00D12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7F04" w:rsidRPr="00D12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233F45" w:rsidRPr="00232595" w:rsidTr="004F0B32">
        <w:trPr>
          <w:gridAfter w:val="3"/>
          <w:wAfter w:w="33" w:type="dxa"/>
        </w:trPr>
        <w:tc>
          <w:tcPr>
            <w:tcW w:w="6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33F45" w:rsidRPr="00232595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6" w:space="0" w:color="D6DEE9"/>
              <w:right w:val="single" w:sz="6" w:space="0" w:color="000000"/>
            </w:tcBorders>
            <w:vAlign w:val="center"/>
            <w:hideMark/>
          </w:tcPr>
          <w:p w:rsidR="00233F45" w:rsidRPr="00232595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печатных информационных материалов об инициативном проекте (объявления, листовки, брошюры, буклеты)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A14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- 20 баллов;</w:t>
            </w:r>
          </w:p>
          <w:p w:rsidR="00233F45" w:rsidRPr="004F60E0" w:rsidRDefault="00233F45" w:rsidP="00A141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636D4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="0044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652BAE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B370D0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B37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3F45" w:rsidRPr="000C0D02" w:rsidRDefault="00311161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B37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33F45" w:rsidRPr="00232595" w:rsidTr="004F0B32">
        <w:trPr>
          <w:gridAfter w:val="3"/>
          <w:wAfter w:w="33" w:type="dxa"/>
        </w:trPr>
        <w:tc>
          <w:tcPr>
            <w:tcW w:w="6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45" w:rsidRPr="00232595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45" w:rsidRPr="00232595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инициативном проекте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в социальных сетях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- 20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4F0B32" w:rsidP="00C95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(одноклассники)</w:t>
            </w:r>
          </w:p>
        </w:tc>
        <w:tc>
          <w:tcPr>
            <w:tcW w:w="2021" w:type="dxa"/>
            <w:gridSpan w:val="2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652BAE" w:rsidRDefault="00652BAE" w:rsidP="000F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Pr="00652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65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(одноклассники</w:t>
            </w:r>
            <w:r w:rsidR="00233F45" w:rsidRPr="0065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33F45" w:rsidRPr="0065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="00233F45" w:rsidRPr="0065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33F45" w:rsidRPr="000C0D02" w:rsidRDefault="00233F45" w:rsidP="000F35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0C0D02" w:rsidRDefault="00A4208D" w:rsidP="008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(одноклассники)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3F45" w:rsidRPr="000C0D02" w:rsidRDefault="00091ADC" w:rsidP="00D8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-</w:t>
            </w:r>
            <w:r w:rsidRPr="00272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</w:t>
            </w:r>
            <w:r w:rsidRPr="0027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(одноклассники)</w:t>
            </w:r>
          </w:p>
        </w:tc>
      </w:tr>
      <w:tr w:rsidR="00233F45" w:rsidRPr="00232595" w:rsidTr="004F0B32">
        <w:trPr>
          <w:gridAfter w:val="1"/>
          <w:wAfter w:w="11" w:type="dxa"/>
        </w:trPr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C0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жителей муниципальных образований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в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C0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объема инициативных платежей физических лиц</w:t>
            </w:r>
            <w:r w:rsidR="00C02054">
              <w:rPr>
                <w:rFonts w:ascii="Times New Roman" w:hAnsi="Times New Roman" w:cs="Times New Roman"/>
                <w:sz w:val="24"/>
                <w:szCs w:val="24"/>
              </w:rPr>
              <w:t>, планируемых для привлечения на реализацию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к общей стоимости инициативного проекта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Более 20 процентов - 100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15 до 20 процентов включительно - 80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10 до 15 процентов - 60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5 до 10 процентов - 40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до 5 процентов - 20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D8397B" w:rsidRDefault="004B58D8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48 164</w:t>
            </w:r>
            <w:r w:rsidR="00233F45"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233F45"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  <w:p w:rsidR="00233F45" w:rsidRPr="00D8397B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F45" w:rsidRPr="00D8397B" w:rsidRDefault="004B58D8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  <w:r w:rsidR="00233F45"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D83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33F45" w:rsidRPr="00D83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D83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43" w:type="dxa"/>
            <w:gridSpan w:val="4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FE7B8C" w:rsidRDefault="00FE7B8C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28 880</w:t>
            </w:r>
            <w:r w:rsidR="00233F45" w:rsidRPr="00FE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 w:rsidRPr="00FE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33 880</w:t>
            </w:r>
          </w:p>
          <w:p w:rsidR="00233F45" w:rsidRPr="00FE7B8C" w:rsidRDefault="00FE7B8C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  <w:r w:rsidR="00233F45" w:rsidRPr="00FE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33F45" w:rsidRPr="00FE7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233F45" w:rsidRPr="00FE7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33F45" w:rsidRPr="00B075C3" w:rsidRDefault="00B075C3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48 400 </w:t>
            </w:r>
            <w:r w:rsidR="00233F45"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</w:t>
            </w:r>
            <w:r w:rsidR="00233F45"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233F45" w:rsidRPr="00B075C3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F45" w:rsidRPr="000C0D02" w:rsidRDefault="00233F45" w:rsidP="00B0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B075C3"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B07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Pr="00B07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3F45" w:rsidRPr="00091ADC" w:rsidRDefault="00091ADC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42 000 </w:t>
            </w:r>
            <w:r w:rsidR="00233F45" w:rsidRPr="0009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09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185 000</w:t>
            </w:r>
          </w:p>
          <w:p w:rsidR="00233F45" w:rsidRPr="00091ADC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F45" w:rsidRPr="000C0D02" w:rsidRDefault="00091ADC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9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  <w:r w:rsidR="00233F45" w:rsidRPr="0009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33F45" w:rsidRPr="00091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233F45" w:rsidRPr="0009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233F45" w:rsidRPr="00232595" w:rsidTr="004F0B32">
        <w:trPr>
          <w:gridAfter w:val="2"/>
          <w:wAfter w:w="22" w:type="dxa"/>
        </w:trPr>
        <w:tc>
          <w:tcPr>
            <w:tcW w:w="624" w:type="dxa"/>
            <w:vMerge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45" w:rsidRPr="004F60E0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33F45" w:rsidRPr="004F60E0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73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инициативных платежей индивидуальных предпринимателей и юридических лиц, </w:t>
            </w:r>
            <w:r w:rsidR="0073704F">
              <w:rPr>
                <w:rFonts w:ascii="Times New Roman" w:hAnsi="Times New Roman" w:cs="Times New Roman"/>
                <w:sz w:val="24"/>
                <w:szCs w:val="24"/>
              </w:rPr>
              <w:t>планируемых для привлечения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проекта, к общей стоимости инициативного проекта</w:t>
            </w:r>
          </w:p>
        </w:tc>
        <w:tc>
          <w:tcPr>
            <w:tcW w:w="2017" w:type="dxa"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Более 10 процентов - 100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5 до 10 процентов включительно - 70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2 до 5 процентов - 50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от 1 до 2 процентов - 40 баллов;</w:t>
            </w:r>
          </w:p>
          <w:p w:rsidR="00233F45" w:rsidRPr="004F60E0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до 1 процента - 30 баллов</w:t>
            </w:r>
          </w:p>
        </w:tc>
        <w:tc>
          <w:tcPr>
            <w:tcW w:w="1842" w:type="dxa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7F2CE9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2CE9"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98 164</w:t>
            </w:r>
          </w:p>
          <w:p w:rsidR="00233F45" w:rsidRPr="007F2CE9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F45" w:rsidRPr="000C0D02" w:rsidRDefault="007F2CE9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  <w:r w:rsid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33F45" w:rsidRPr="007F2C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="00233F45" w:rsidRPr="007F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32" w:type="dxa"/>
            <w:gridSpan w:val="3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F1040B" w:rsidRDefault="00F1040B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33 880</w:t>
            </w:r>
          </w:p>
          <w:p w:rsidR="00233F45" w:rsidRPr="000C0D02" w:rsidRDefault="00F1040B" w:rsidP="00F1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  <w:r w:rsid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33F45" w:rsidRPr="00F104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F1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gridSpan w:val="5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09451F" w:rsidRDefault="0009451F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</w:t>
            </w:r>
            <w:r w:rsidR="00233F45"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</w:t>
            </w:r>
            <w:r w:rsidR="00233F45"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233F45" w:rsidRPr="0009451F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F45" w:rsidRPr="000C0D02" w:rsidRDefault="00233F45" w:rsidP="00094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9451F"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/% - </w:t>
            </w:r>
            <w:r w:rsidR="0009451F"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4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Pr="0009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5"/>
            <w:tcBorders>
              <w:top w:val="single" w:sz="6" w:space="0" w:color="D6DEE9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33F45" w:rsidRPr="00E515C8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515C8"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E515C8"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E515C8"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185 000</w:t>
            </w:r>
          </w:p>
          <w:p w:rsidR="00233F45" w:rsidRPr="00E515C8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3F45" w:rsidRPr="000C0D02" w:rsidRDefault="00E515C8" w:rsidP="00E51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10,8 </w:t>
            </w:r>
            <w:r w:rsidR="00233F45"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E51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33F45" w:rsidRPr="00E51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E51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233F45" w:rsidRPr="00E51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33F45" w:rsidRPr="00232595" w:rsidTr="004F0B32">
        <w:trPr>
          <w:gridAfter w:val="2"/>
          <w:wAfter w:w="22" w:type="dxa"/>
        </w:trPr>
        <w:tc>
          <w:tcPr>
            <w:tcW w:w="624" w:type="dxa"/>
            <w:vMerge w:val="restart"/>
            <w:tcBorders>
              <w:top w:val="single" w:sz="6" w:space="0" w:color="D6DEE9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232595" w:rsidRDefault="00233F45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232595" w:rsidRDefault="00B14EF8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Трудовое и иное нефинансовое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физических лиц, индивидуальных предпринимателей и юридических лиц в реализации инициативного проекта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B1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B14EF8"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изъявивших желание принять </w:t>
            </w:r>
            <w:r w:rsidR="00B14EF8">
              <w:rPr>
                <w:rFonts w:ascii="Times New Roman" w:hAnsi="Times New Roman" w:cs="Times New Roman"/>
                <w:sz w:val="24"/>
                <w:szCs w:val="24"/>
              </w:rPr>
              <w:t>трудовое и (ил) иное нефинансовое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инициативного проекта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30 человек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20 до 30 человек включительно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70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10 до 20 человек включительно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50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5 до 10 человек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20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1 до 5 человек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10 баллов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A6524F" w:rsidRDefault="00A6524F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  <w:r w:rsidR="00233F45" w:rsidRPr="00A65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– </w:t>
            </w:r>
            <w:r w:rsidRPr="00A65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33F45" w:rsidRPr="00A65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A65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3B4F3C" w:rsidRDefault="003B4F3C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  <w:r w:rsidR="00233F45" w:rsidRPr="003B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 –</w:t>
            </w:r>
            <w:r w:rsidRPr="003B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33F45" w:rsidRPr="003B4F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3B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992A0D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992A0D" w:rsidRPr="00992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2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 – </w:t>
            </w:r>
            <w:r w:rsidRPr="00992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100 </w:t>
            </w:r>
            <w:r w:rsidRPr="00992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0645BB" w:rsidRDefault="00233F45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31чел </w:t>
            </w:r>
            <w:r w:rsidRPr="00064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100 </w:t>
            </w:r>
            <w:r w:rsidRPr="00064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33F45" w:rsidRPr="00232595" w:rsidTr="004F0B32">
        <w:trPr>
          <w:gridAfter w:val="2"/>
          <w:wAfter w:w="22" w:type="dxa"/>
        </w:trPr>
        <w:tc>
          <w:tcPr>
            <w:tcW w:w="624" w:type="dxa"/>
            <w:vMerge/>
            <w:tcBorders>
              <w:left w:val="single" w:sz="6" w:space="0" w:color="000000"/>
              <w:bottom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Default="00233F45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6" w:space="0" w:color="D6DEE9"/>
              <w:bottom w:val="single" w:sz="6" w:space="0" w:color="D6DEE9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232595" w:rsidRDefault="00233F45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Количество индивидуальных предпринимателей и (или) юридических лиц, изъявивших желание принять нефинансовое участие в реализации инициативного проекта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и более</w:t>
            </w:r>
          </w:p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предпринимателей и (или) юридических лиц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50 баллов;</w:t>
            </w:r>
          </w:p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индивидуальный предприниматель или 1 юридическое лицо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25 баллов;</w:t>
            </w:r>
          </w:p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нефинансового участия индивидуальных предпринимателей и (или) юридических лиц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0 баллов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A11B81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– </w:t>
            </w:r>
            <w:r w:rsidRPr="00EB5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EB5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A11B81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</w:t>
            </w:r>
            <w:r w:rsidRPr="0093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0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50 </w:t>
            </w:r>
            <w:r w:rsidRPr="0093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0C0D02" w:rsidRDefault="00802073" w:rsidP="00802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="00233F45"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33F45" w:rsidRPr="00802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33F45" w:rsidRPr="000C0D02" w:rsidRDefault="008462F9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- </w:t>
            </w:r>
            <w:r w:rsidRPr="00802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Pr="0080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</w:tr>
      <w:tr w:rsidR="00233F45" w:rsidRPr="00232595" w:rsidTr="004F0B32">
        <w:tc>
          <w:tcPr>
            <w:tcW w:w="624" w:type="dxa"/>
            <w:tcBorders>
              <w:top w:val="single" w:sz="6" w:space="0" w:color="D6DEE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4" w:type="dxa"/>
            <w:tcBorders>
              <w:top w:val="single" w:sz="6" w:space="0" w:color="D6DEE9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проекта за счет средств местного бюджета поселения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средств бюджета муниципального образования (поселения) </w:t>
            </w:r>
            <w:proofErr w:type="spellStart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направляемых на реализацию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инициативного проекта, к общей стоимости инициативного проекта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25 процентов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100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20 до 25 процентов включительно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70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15 до 20 процентов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10 до 15 процентов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40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от 5 до 10 процентов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30 баллов;</w:t>
            </w:r>
          </w:p>
          <w:p w:rsidR="00233F45" w:rsidRPr="004F60E0" w:rsidRDefault="00233F45" w:rsidP="005F0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до 5 процентов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20 баллов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6C2C34" w:rsidRDefault="0001110C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  <w:r w:rsidR="00233F45"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000/1</w:t>
            </w:r>
            <w:r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98 164</w:t>
            </w:r>
          </w:p>
          <w:p w:rsidR="00233F45" w:rsidRPr="006C2C34" w:rsidRDefault="0001110C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15,,1</w:t>
            </w:r>
            <w:r w:rsidR="00233F45"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 - </w:t>
            </w:r>
            <w:r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33F45" w:rsidRPr="006C2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6C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233F45" w:rsidRPr="006C2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520369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8715A8"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 w:rsidR="008715A8"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33 880</w:t>
            </w:r>
          </w:p>
          <w:p w:rsidR="00233F45" w:rsidRPr="00520369" w:rsidRDefault="008715A8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233F45"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="00233F45" w:rsidRPr="005203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52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A11B81" w:rsidRDefault="00A11B8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55 </w:t>
            </w:r>
            <w:r w:rsidR="00233F45"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</w:t>
            </w:r>
            <w:r w:rsidR="00233F45"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  <w:p w:rsidR="00233F45" w:rsidRPr="00A11B81" w:rsidRDefault="00A11B8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233F45"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- </w:t>
            </w:r>
            <w:r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33F45" w:rsidRPr="00A11B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A1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33F45" w:rsidRPr="00FA5A2C" w:rsidRDefault="00282C43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  <w:r w:rsidR="00FA5A2C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33F45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FA5A2C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3F45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FA5A2C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185 000</w:t>
            </w:r>
          </w:p>
          <w:p w:rsidR="00233F45" w:rsidRPr="00FA5A2C" w:rsidRDefault="00FA5A2C" w:rsidP="00F305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  <w:r w:rsidR="00233F45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- 4</w:t>
            </w:r>
            <w:r w:rsidR="00233F45" w:rsidRPr="00FA5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233F45" w:rsidRPr="00FA5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  <w:p w:rsidR="00233F45" w:rsidRPr="00FA5A2C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233F45" w:rsidRPr="000C0D02" w:rsidRDefault="00233F45" w:rsidP="00F30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33F45" w:rsidRPr="00232595" w:rsidTr="004F0B32"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Визуальное представление инициативного проекта (дизайн-проект, макет, чертеж, эскиз, схема, рисунок)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>Наличие графических и (или) иных иллюстрационных материалов, предусматривающих визуальное представление инициативного проекта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33F45" w:rsidRPr="004F60E0" w:rsidRDefault="00233F45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30 баллов; отсутствие </w:t>
            </w:r>
            <w:r w:rsidR="00D561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0 баллов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E46AB1" w:rsidRDefault="00E46AB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</w:t>
            </w:r>
          </w:p>
          <w:p w:rsidR="00233F45" w:rsidRPr="000C0D02" w:rsidRDefault="00E46AB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6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233F45" w:rsidRPr="00E46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33F45" w:rsidRPr="00E46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CA60F3" w:rsidRDefault="00CA60F3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6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CA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2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F45" w:rsidRPr="00377008" w:rsidRDefault="00377008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77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77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33F45" w:rsidRPr="00A956E6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</w:t>
            </w:r>
          </w:p>
          <w:p w:rsidR="00233F45" w:rsidRPr="000C0D02" w:rsidRDefault="00233F45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95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A95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</w:tr>
      <w:tr w:rsidR="00D56170" w:rsidRPr="00232595" w:rsidTr="004F0B32"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4F60E0" w:rsidRDefault="00D56170" w:rsidP="005F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4F60E0" w:rsidRDefault="00D5617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графическое,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фото-и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видеоматериалы, подтверждающие проведение общественных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в поддержку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4F60E0" w:rsidRDefault="00D56170" w:rsidP="005F0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дополнительных материалов (событийные мероприятия, выставки-консультации,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презентации, игры, дебаты и др.)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6" w:space="0" w:color="D6DEE9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4F60E0" w:rsidRDefault="00D56170" w:rsidP="00D561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0 баллов; 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60E0">
              <w:rPr>
                <w:rFonts w:ascii="Times New Roman" w:hAnsi="Times New Roman" w:cs="Times New Roman"/>
                <w:sz w:val="24"/>
                <w:szCs w:val="24"/>
              </w:rPr>
              <w:t xml:space="preserve"> 0 баллов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170" w:rsidRPr="00E46AB1" w:rsidRDefault="00E46AB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46AB1" w:rsidRPr="000C0D02" w:rsidRDefault="00E46AB1" w:rsidP="00F305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6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46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EDD" w:rsidRPr="00E46AB1" w:rsidRDefault="00413EDD" w:rsidP="00413E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56170" w:rsidRPr="000C0D02" w:rsidRDefault="00413EDD" w:rsidP="00413E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6A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46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2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EDD" w:rsidRPr="001E1F66" w:rsidRDefault="00413EDD" w:rsidP="00413E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56170" w:rsidRPr="00413EDD" w:rsidRDefault="00413EDD" w:rsidP="00413E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1F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1E1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13EDD" w:rsidRPr="00100AC6" w:rsidRDefault="00413EDD" w:rsidP="00413E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56170" w:rsidRPr="00413EDD" w:rsidRDefault="00413EDD" w:rsidP="00413E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00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10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</w:tr>
      <w:tr w:rsidR="00D56170" w:rsidRPr="00232595" w:rsidTr="004F0B32"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B66FF2" w:rsidRDefault="00D56170" w:rsidP="008A6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B66FF2" w:rsidRDefault="00D5617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B66FF2" w:rsidRDefault="00D56170" w:rsidP="00037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6" w:space="0" w:color="D6DEE9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56170" w:rsidRPr="00B66FF2" w:rsidRDefault="00D56170" w:rsidP="008A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56170" w:rsidRPr="000C0D02" w:rsidRDefault="00447AEE" w:rsidP="00DC5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47A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56170" w:rsidRPr="000C0D02" w:rsidRDefault="000C7539" w:rsidP="00E824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A0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204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56170" w:rsidRPr="000C0D02" w:rsidRDefault="00802073" w:rsidP="002517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  <w:r w:rsidR="00EC4FF2" w:rsidRPr="00EC4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56170" w:rsidRPr="000C0D02" w:rsidRDefault="000706B0" w:rsidP="002624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70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262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</w:tbl>
    <w:p w:rsidR="004A467E" w:rsidRPr="00232595" w:rsidRDefault="004A467E" w:rsidP="004A4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A467E" w:rsidRPr="00232595" w:rsidRDefault="004A467E" w:rsidP="004A4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327C" w:rsidRPr="00232595" w:rsidRDefault="0071327C">
      <w:pPr>
        <w:rPr>
          <w:rFonts w:ascii="Times New Roman" w:hAnsi="Times New Roman" w:cs="Times New Roman"/>
          <w:sz w:val="24"/>
          <w:szCs w:val="24"/>
        </w:rPr>
      </w:pPr>
    </w:p>
    <w:sectPr w:rsidR="0071327C" w:rsidRPr="00232595" w:rsidSect="004A46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467E"/>
    <w:rsid w:val="00002A8F"/>
    <w:rsid w:val="000074DB"/>
    <w:rsid w:val="0001110C"/>
    <w:rsid w:val="00025608"/>
    <w:rsid w:val="000275DB"/>
    <w:rsid w:val="00037DDF"/>
    <w:rsid w:val="000455DE"/>
    <w:rsid w:val="00063BA7"/>
    <w:rsid w:val="000645BB"/>
    <w:rsid w:val="000706B0"/>
    <w:rsid w:val="000774C3"/>
    <w:rsid w:val="0008040F"/>
    <w:rsid w:val="0008290B"/>
    <w:rsid w:val="00091ADC"/>
    <w:rsid w:val="0009451F"/>
    <w:rsid w:val="00094B03"/>
    <w:rsid w:val="00095665"/>
    <w:rsid w:val="000972F2"/>
    <w:rsid w:val="000A053D"/>
    <w:rsid w:val="000C0D02"/>
    <w:rsid w:val="000C7539"/>
    <w:rsid w:val="000D6BE7"/>
    <w:rsid w:val="000F3584"/>
    <w:rsid w:val="000F50BD"/>
    <w:rsid w:val="00100AC6"/>
    <w:rsid w:val="00112487"/>
    <w:rsid w:val="00133DBB"/>
    <w:rsid w:val="00161AA3"/>
    <w:rsid w:val="00162182"/>
    <w:rsid w:val="00175B36"/>
    <w:rsid w:val="001C599A"/>
    <w:rsid w:val="001E1F66"/>
    <w:rsid w:val="001F4648"/>
    <w:rsid w:val="00224C26"/>
    <w:rsid w:val="00232595"/>
    <w:rsid w:val="00233F45"/>
    <w:rsid w:val="00251718"/>
    <w:rsid w:val="0026242B"/>
    <w:rsid w:val="002700B2"/>
    <w:rsid w:val="00272998"/>
    <w:rsid w:val="00282C43"/>
    <w:rsid w:val="00292AD4"/>
    <w:rsid w:val="00295B26"/>
    <w:rsid w:val="002B261D"/>
    <w:rsid w:val="002D671D"/>
    <w:rsid w:val="002F09F9"/>
    <w:rsid w:val="00311161"/>
    <w:rsid w:val="003214D1"/>
    <w:rsid w:val="00331704"/>
    <w:rsid w:val="0035535D"/>
    <w:rsid w:val="00377008"/>
    <w:rsid w:val="00377346"/>
    <w:rsid w:val="003B4F3C"/>
    <w:rsid w:val="003B51E6"/>
    <w:rsid w:val="003B6CB1"/>
    <w:rsid w:val="003B7B07"/>
    <w:rsid w:val="003D4402"/>
    <w:rsid w:val="003F1393"/>
    <w:rsid w:val="00413EDD"/>
    <w:rsid w:val="00447AEE"/>
    <w:rsid w:val="004900EE"/>
    <w:rsid w:val="004A467E"/>
    <w:rsid w:val="004B58D8"/>
    <w:rsid w:val="004B7A64"/>
    <w:rsid w:val="004E5B60"/>
    <w:rsid w:val="004F0B32"/>
    <w:rsid w:val="004F60E0"/>
    <w:rsid w:val="00512C48"/>
    <w:rsid w:val="00517E44"/>
    <w:rsid w:val="00520369"/>
    <w:rsid w:val="00524DA0"/>
    <w:rsid w:val="0053602D"/>
    <w:rsid w:val="00540424"/>
    <w:rsid w:val="005979C7"/>
    <w:rsid w:val="005E4555"/>
    <w:rsid w:val="005F61F3"/>
    <w:rsid w:val="006151BF"/>
    <w:rsid w:val="00636182"/>
    <w:rsid w:val="00636D49"/>
    <w:rsid w:val="006448EF"/>
    <w:rsid w:val="00652BAE"/>
    <w:rsid w:val="00681827"/>
    <w:rsid w:val="006C2C34"/>
    <w:rsid w:val="006F2F15"/>
    <w:rsid w:val="0071327C"/>
    <w:rsid w:val="0072009E"/>
    <w:rsid w:val="0073704F"/>
    <w:rsid w:val="00785321"/>
    <w:rsid w:val="007A1DF4"/>
    <w:rsid w:val="007A7D4F"/>
    <w:rsid w:val="007B0590"/>
    <w:rsid w:val="007F2C40"/>
    <w:rsid w:val="007F2CE9"/>
    <w:rsid w:val="00802073"/>
    <w:rsid w:val="00804671"/>
    <w:rsid w:val="008073DF"/>
    <w:rsid w:val="00825E30"/>
    <w:rsid w:val="008344BD"/>
    <w:rsid w:val="00844B57"/>
    <w:rsid w:val="008462F9"/>
    <w:rsid w:val="00860C37"/>
    <w:rsid w:val="008715A8"/>
    <w:rsid w:val="008B62E1"/>
    <w:rsid w:val="00930256"/>
    <w:rsid w:val="009374F6"/>
    <w:rsid w:val="00950459"/>
    <w:rsid w:val="00951E85"/>
    <w:rsid w:val="00992A0D"/>
    <w:rsid w:val="009A6690"/>
    <w:rsid w:val="009E3610"/>
    <w:rsid w:val="00A01B74"/>
    <w:rsid w:val="00A11B81"/>
    <w:rsid w:val="00A27E82"/>
    <w:rsid w:val="00A4208D"/>
    <w:rsid w:val="00A56FC5"/>
    <w:rsid w:val="00A60893"/>
    <w:rsid w:val="00A60F5C"/>
    <w:rsid w:val="00A6524F"/>
    <w:rsid w:val="00A673F1"/>
    <w:rsid w:val="00A76986"/>
    <w:rsid w:val="00A956E6"/>
    <w:rsid w:val="00AC56A5"/>
    <w:rsid w:val="00AF49AC"/>
    <w:rsid w:val="00AF5167"/>
    <w:rsid w:val="00B075C3"/>
    <w:rsid w:val="00B12F5C"/>
    <w:rsid w:val="00B14EF8"/>
    <w:rsid w:val="00B370D0"/>
    <w:rsid w:val="00B62724"/>
    <w:rsid w:val="00B66FF2"/>
    <w:rsid w:val="00B96530"/>
    <w:rsid w:val="00BD08DD"/>
    <w:rsid w:val="00BD5999"/>
    <w:rsid w:val="00BF2B13"/>
    <w:rsid w:val="00C02054"/>
    <w:rsid w:val="00C02225"/>
    <w:rsid w:val="00C44414"/>
    <w:rsid w:val="00C51AEB"/>
    <w:rsid w:val="00C856ED"/>
    <w:rsid w:val="00C956CA"/>
    <w:rsid w:val="00CA2CC7"/>
    <w:rsid w:val="00CA60F3"/>
    <w:rsid w:val="00CC7C0B"/>
    <w:rsid w:val="00CD35E4"/>
    <w:rsid w:val="00D12350"/>
    <w:rsid w:val="00D537F7"/>
    <w:rsid w:val="00D56170"/>
    <w:rsid w:val="00D57F04"/>
    <w:rsid w:val="00D61E85"/>
    <w:rsid w:val="00D82321"/>
    <w:rsid w:val="00D8397B"/>
    <w:rsid w:val="00D84859"/>
    <w:rsid w:val="00D906C0"/>
    <w:rsid w:val="00D92819"/>
    <w:rsid w:val="00D954E7"/>
    <w:rsid w:val="00DC5C8D"/>
    <w:rsid w:val="00DF2ACB"/>
    <w:rsid w:val="00E2644A"/>
    <w:rsid w:val="00E46AB1"/>
    <w:rsid w:val="00E47662"/>
    <w:rsid w:val="00E515C8"/>
    <w:rsid w:val="00E77E5D"/>
    <w:rsid w:val="00E82490"/>
    <w:rsid w:val="00E83128"/>
    <w:rsid w:val="00EB5AAF"/>
    <w:rsid w:val="00EB64DD"/>
    <w:rsid w:val="00EC4FF2"/>
    <w:rsid w:val="00EC60B0"/>
    <w:rsid w:val="00EC7427"/>
    <w:rsid w:val="00EF411E"/>
    <w:rsid w:val="00F029A0"/>
    <w:rsid w:val="00F1040B"/>
    <w:rsid w:val="00F30581"/>
    <w:rsid w:val="00F80629"/>
    <w:rsid w:val="00F953CC"/>
    <w:rsid w:val="00FA5A2C"/>
    <w:rsid w:val="00FB5442"/>
    <w:rsid w:val="00FE0893"/>
    <w:rsid w:val="00FE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8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3AB4A-2DE7-45A3-AAD0-2C424081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9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165</cp:revision>
  <dcterms:created xsi:type="dcterms:W3CDTF">2023-05-31T04:15:00Z</dcterms:created>
  <dcterms:modified xsi:type="dcterms:W3CDTF">2025-06-17T08:53:00Z</dcterms:modified>
</cp:coreProperties>
</file>